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375" w:lineRule="atLeast"/>
        <w:jc w:val="center"/>
        <w:rPr>
          <w:rFonts w:ascii="方正黑体_GBK" w:eastAsia="方正黑体_GBK"/>
          <w:sz w:val="44"/>
          <w:szCs w:val="44"/>
        </w:rPr>
      </w:pPr>
      <w:r>
        <w:rPr>
          <w:rStyle w:val="9"/>
          <w:rFonts w:hint="eastAsia" w:ascii="方正黑体_GBK" w:hAnsi="仿宋" w:eastAsia="方正黑体_GBK"/>
          <w:sz w:val="44"/>
          <w:szCs w:val="44"/>
        </w:rPr>
        <w:t>曲靖市第一人民医院北城分院停车场停车服务收费定价成本调查测算报告</w:t>
      </w:r>
    </w:p>
    <w:p>
      <w:pPr>
        <w:spacing w:line="540" w:lineRule="exact"/>
        <w:jc w:val="left"/>
        <w:rPr>
          <w:rFonts w:ascii="Times New Roman" w:hAnsi="Times New Roman" w:eastAsia="方正仿宋_GBK" w:cs="Times New Roman"/>
          <w:sz w:val="32"/>
          <w:szCs w:val="32"/>
        </w:rPr>
      </w:pPr>
    </w:p>
    <w:p>
      <w:pPr>
        <w:spacing w:line="540" w:lineRule="exact"/>
        <w:rPr>
          <w:rStyle w:val="9"/>
          <w:rFonts w:ascii="Times New Roman" w:hAnsi="Times New Roman" w:eastAsia="方正仿宋_GBK" w:cs="Times New Roman"/>
          <w:b w:val="0"/>
          <w:kern w:val="0"/>
          <w:sz w:val="32"/>
          <w:szCs w:val="32"/>
        </w:rPr>
      </w:pPr>
      <w:r>
        <w:rPr>
          <w:rFonts w:ascii="Times New Roman" w:hAnsi="Times New Roman" w:eastAsia="方正仿宋_GBK" w:cs="Times New Roman"/>
          <w:sz w:val="32"/>
          <w:szCs w:val="32"/>
        </w:rPr>
        <w:t xml:space="preserve"> 根</w:t>
      </w:r>
      <w:r>
        <w:rPr>
          <w:rStyle w:val="9"/>
          <w:rFonts w:ascii="Times New Roman" w:hAnsi="Times New Roman" w:eastAsia="方正仿宋_GBK" w:cs="Times New Roman"/>
          <w:b w:val="0"/>
          <w:kern w:val="0"/>
          <w:sz w:val="32"/>
          <w:szCs w:val="32"/>
        </w:rPr>
        <w:t>据《中华人民共和国价格法》、《政府制定价格成本监审办法》（国家发展改革委8号令）、《政府制定价格成本监审工作规程》（云价成本〔2017〕155号）、《云南省发展和改革委关于印发云南省定价目录的通知》（云发改物价〔2018〕814号）、《曲靖市发展和改革委  曲靖市住房和城乡建设局  曲靖市交通运输局关于进一步完善机动车停放服务收费管理的实施意见》（曲发改收费〔2017〕22号）的规定，曲靖市麒麟区发展和改革局价格收费管理监审科按照合法性、相关性、合理性的原则，于2019年12月</w:t>
      </w:r>
      <w:r>
        <w:rPr>
          <w:rStyle w:val="9"/>
          <w:rFonts w:hint="eastAsia" w:ascii="Times New Roman" w:hAnsi="Times New Roman" w:eastAsia="方正仿宋_GBK" w:cs="Times New Roman"/>
          <w:b w:val="0"/>
          <w:kern w:val="0"/>
          <w:sz w:val="32"/>
          <w:szCs w:val="32"/>
        </w:rPr>
        <w:t>23-24</w:t>
      </w:r>
      <w:r>
        <w:rPr>
          <w:rStyle w:val="9"/>
          <w:rFonts w:ascii="Times New Roman" w:hAnsi="Times New Roman" w:eastAsia="方正仿宋_GBK" w:cs="Times New Roman"/>
          <w:b w:val="0"/>
          <w:kern w:val="0"/>
          <w:sz w:val="32"/>
          <w:szCs w:val="32"/>
        </w:rPr>
        <w:t>日对曲靖市第一人民医院北城分院停车服务收费项目进行了成本调查、测算，现将有关成本测算情况报告如下。</w:t>
      </w:r>
    </w:p>
    <w:p>
      <w:pPr>
        <w:pStyle w:val="7"/>
        <w:shd w:val="clear" w:color="auto" w:fill="FFFFFF"/>
        <w:spacing w:before="0" w:beforeAutospacing="0" w:after="0" w:afterAutospacing="0" w:line="540" w:lineRule="exact"/>
        <w:ind w:firstLine="645"/>
        <w:jc w:val="both"/>
        <w:rPr>
          <w:rFonts w:ascii="Times New Roman" w:hAnsi="Times New Roman" w:eastAsia="方正小标宋_GBK" w:cs="Times New Roman"/>
          <w:sz w:val="27"/>
          <w:szCs w:val="27"/>
        </w:rPr>
      </w:pPr>
      <w:r>
        <w:rPr>
          <w:rFonts w:ascii="Times New Roman" w:hAnsi="Times New Roman" w:eastAsia="方正小标宋_GBK" w:cs="Times New Roman"/>
          <w:sz w:val="32"/>
          <w:szCs w:val="32"/>
        </w:rPr>
        <w:t>一、基本概况</w:t>
      </w:r>
    </w:p>
    <w:p>
      <w:pPr>
        <w:pStyle w:val="7"/>
        <w:shd w:val="clear" w:color="auto" w:fill="FFFFFF"/>
        <w:spacing w:before="0" w:beforeAutospacing="0" w:after="0" w:afterAutospacing="0" w:line="540" w:lineRule="exact"/>
        <w:ind w:firstLine="645"/>
        <w:jc w:val="both"/>
        <w:rPr>
          <w:rFonts w:ascii="Times New Roman" w:hAnsi="Times New Roman" w:eastAsia="方正仿宋_GBK" w:cs="Times New Roman"/>
          <w:sz w:val="27"/>
          <w:szCs w:val="27"/>
        </w:rPr>
      </w:pPr>
      <w:r>
        <w:rPr>
          <w:rFonts w:ascii="Times New Roman" w:hAnsi="Times New Roman" w:eastAsia="方正仿宋_GBK" w:cs="Times New Roman"/>
          <w:sz w:val="32"/>
          <w:szCs w:val="32"/>
        </w:rPr>
        <w:t>曲靖市</w:t>
      </w:r>
      <w:r>
        <w:rPr>
          <w:rFonts w:hint="eastAsia" w:ascii="Times New Roman" w:hAnsi="Times New Roman" w:eastAsia="方正仿宋_GBK" w:cs="Times New Roman"/>
          <w:sz w:val="32"/>
          <w:szCs w:val="32"/>
        </w:rPr>
        <w:t>第一人民医院北城分院停车场经招租，由</w:t>
      </w:r>
      <w:r>
        <w:rPr>
          <w:rFonts w:ascii="Times New Roman" w:hAnsi="Times New Roman" w:eastAsia="方正仿宋_GBK" w:cs="Times New Roman"/>
          <w:sz w:val="32"/>
          <w:szCs w:val="32"/>
        </w:rPr>
        <w:t>云南卫通保安服务有限公司</w:t>
      </w:r>
      <w:r>
        <w:rPr>
          <w:rFonts w:hint="eastAsia" w:ascii="Times New Roman" w:hAnsi="Times New Roman" w:eastAsia="方正仿宋_GBK" w:cs="Times New Roman"/>
          <w:sz w:val="32"/>
          <w:szCs w:val="32"/>
        </w:rPr>
        <w:t>投资306万元对停车场进行视频系统、一键式报警系统、停车场道闸系统和车辆导流系统建设，服务期限5年。停车场</w:t>
      </w:r>
      <w:r>
        <w:rPr>
          <w:rFonts w:ascii="Times New Roman" w:hAnsi="Times New Roman" w:eastAsia="方正仿宋_GBK" w:cs="Times New Roman"/>
          <w:sz w:val="32"/>
          <w:szCs w:val="32"/>
        </w:rPr>
        <w:t>实行三班倒的管理模式，</w:t>
      </w:r>
      <w:r>
        <w:rPr>
          <w:rFonts w:hint="eastAsia" w:ascii="Times New Roman" w:hAnsi="Times New Roman" w:eastAsia="方正仿宋_GBK" w:cs="Times New Roman"/>
          <w:sz w:val="32"/>
          <w:szCs w:val="32"/>
        </w:rPr>
        <w:t>管理人员3人，</w:t>
      </w:r>
      <w:r>
        <w:rPr>
          <w:rFonts w:ascii="Times New Roman" w:hAnsi="Times New Roman" w:eastAsia="方正仿宋_GBK" w:cs="Times New Roman"/>
          <w:sz w:val="32"/>
          <w:szCs w:val="32"/>
        </w:rPr>
        <w:t>停车收费安保人员</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人，保洁人员</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人</w:t>
      </w:r>
      <w:r>
        <w:rPr>
          <w:rFonts w:hint="eastAsia" w:ascii="Times New Roman" w:hAnsi="Times New Roman" w:eastAsia="方正仿宋_GBK" w:cs="Times New Roman"/>
          <w:sz w:val="32"/>
          <w:szCs w:val="32"/>
        </w:rPr>
        <w:t>，工程维修人员1元</w:t>
      </w:r>
      <w:r>
        <w:rPr>
          <w:rFonts w:ascii="Times New Roman" w:hAnsi="Times New Roman" w:eastAsia="方正仿宋_GBK" w:cs="Times New Roman"/>
          <w:sz w:val="32"/>
          <w:szCs w:val="32"/>
        </w:rPr>
        <w:t>。</w:t>
      </w:r>
    </w:p>
    <w:p>
      <w:pPr>
        <w:pStyle w:val="7"/>
        <w:shd w:val="clear" w:color="auto" w:fill="FFFFFF"/>
        <w:spacing w:before="0" w:beforeAutospacing="0" w:after="0" w:afterAutospacing="0" w:line="540" w:lineRule="exact"/>
        <w:ind w:firstLine="645"/>
        <w:jc w:val="both"/>
        <w:rPr>
          <w:rFonts w:ascii="Times New Roman" w:hAnsi="Times New Roman" w:eastAsia="方正小标宋_GBK" w:cs="Times New Roman"/>
          <w:sz w:val="27"/>
          <w:szCs w:val="27"/>
        </w:rPr>
      </w:pPr>
      <w:r>
        <w:rPr>
          <w:rFonts w:ascii="Times New Roman" w:hAnsi="Times New Roman" w:eastAsia="方正小标宋_GBK" w:cs="Times New Roman"/>
          <w:sz w:val="32"/>
          <w:szCs w:val="32"/>
        </w:rPr>
        <w:t>二、成本测算依据</w:t>
      </w:r>
    </w:p>
    <w:p>
      <w:pPr>
        <w:pStyle w:val="7"/>
        <w:shd w:val="clear" w:color="auto" w:fill="FFFFFF"/>
        <w:spacing w:before="0" w:beforeAutospacing="0" w:after="0" w:afterAutospacing="0" w:line="540" w:lineRule="exact"/>
        <w:ind w:firstLine="645"/>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1、《政府制定价格成本监审办法》（国家发改委8号令）；</w:t>
      </w:r>
    </w:p>
    <w:p>
      <w:pPr>
        <w:pStyle w:val="7"/>
        <w:shd w:val="clear" w:color="auto" w:fill="FFFFFF"/>
        <w:spacing w:before="0" w:beforeAutospacing="0" w:after="0" w:afterAutospacing="0" w:line="540" w:lineRule="exact"/>
        <w:ind w:firstLine="645"/>
        <w:jc w:val="both"/>
        <w:rPr>
          <w:rStyle w:val="9"/>
          <w:rFonts w:ascii="Times New Roman" w:hAnsi="Times New Roman" w:eastAsia="方正仿宋_GBK" w:cs="Times New Roman"/>
          <w:b w:val="0"/>
          <w:sz w:val="32"/>
          <w:szCs w:val="32"/>
        </w:rPr>
      </w:pPr>
      <w:r>
        <w:rPr>
          <w:rFonts w:ascii="Times New Roman" w:hAnsi="Times New Roman" w:eastAsia="方正仿宋_GBK" w:cs="Times New Roman"/>
          <w:sz w:val="32"/>
          <w:szCs w:val="32"/>
        </w:rPr>
        <w:t>2、</w:t>
      </w:r>
      <w:r>
        <w:rPr>
          <w:rStyle w:val="9"/>
          <w:rFonts w:ascii="Times New Roman" w:hAnsi="Times New Roman" w:eastAsia="方正仿宋_GBK" w:cs="Times New Roman"/>
          <w:b w:val="0"/>
          <w:sz w:val="32"/>
          <w:szCs w:val="32"/>
        </w:rPr>
        <w:t>《政府制定价格成本监审工作规程》（云价成本〔2017〕155号）；</w:t>
      </w:r>
    </w:p>
    <w:p>
      <w:pPr>
        <w:pStyle w:val="7"/>
        <w:shd w:val="clear" w:color="auto" w:fill="FFFFFF"/>
        <w:spacing w:before="0" w:beforeAutospacing="0" w:after="0" w:afterAutospacing="0" w:line="540" w:lineRule="exact"/>
        <w:ind w:firstLine="645"/>
        <w:jc w:val="both"/>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3、《云南省发展和改革委关于印发云南省定价目录的通知》（云发改物价〔2018〕814号）；</w:t>
      </w:r>
    </w:p>
    <w:p>
      <w:pPr>
        <w:pStyle w:val="7"/>
        <w:shd w:val="clear" w:color="auto" w:fill="FFFFFF"/>
        <w:spacing w:before="0" w:beforeAutospacing="0" w:after="0" w:afterAutospacing="0" w:line="540" w:lineRule="exact"/>
        <w:ind w:firstLine="645"/>
        <w:jc w:val="both"/>
        <w:rPr>
          <w:rStyle w:val="9"/>
          <w:rFonts w:ascii="Times New Roman" w:hAnsi="Times New Roman" w:eastAsia="方正仿宋_GBK" w:cs="Times New Roman"/>
          <w:b w:val="0"/>
          <w:sz w:val="32"/>
          <w:szCs w:val="32"/>
        </w:rPr>
      </w:pPr>
      <w:r>
        <w:rPr>
          <w:rStyle w:val="9"/>
          <w:rFonts w:ascii="Times New Roman" w:hAnsi="Times New Roman" w:eastAsia="方正仿宋_GBK" w:cs="Times New Roman"/>
          <w:b w:val="0"/>
          <w:sz w:val="32"/>
          <w:szCs w:val="32"/>
        </w:rPr>
        <w:t>4、《曲靖市发展和改革委  曲靖市住房和城乡建设局  曲靖市交通运输局关于进一步完善机动车停放服务收费管理的实施意见》（曲发改收费〔2017〕22号）；</w:t>
      </w:r>
    </w:p>
    <w:p>
      <w:pPr>
        <w:pStyle w:val="7"/>
        <w:shd w:val="clear" w:color="auto" w:fill="FFFFFF"/>
        <w:spacing w:before="0" w:beforeAutospacing="0" w:after="0" w:afterAutospacing="0" w:line="540" w:lineRule="exact"/>
        <w:ind w:firstLine="645"/>
        <w:jc w:val="both"/>
        <w:rPr>
          <w:rFonts w:ascii="Times New Roman" w:hAnsi="Times New Roman" w:eastAsia="方正仿宋_GBK" w:cs="Times New Roman"/>
          <w:sz w:val="32"/>
          <w:szCs w:val="32"/>
        </w:rPr>
      </w:pPr>
      <w:r>
        <w:rPr>
          <w:rStyle w:val="9"/>
          <w:rFonts w:ascii="Times New Roman" w:hAnsi="Times New Roman" w:eastAsia="方正仿宋_GBK" w:cs="Times New Roman"/>
          <w:b w:val="0"/>
          <w:sz w:val="32"/>
          <w:szCs w:val="32"/>
        </w:rPr>
        <w:t>5、</w:t>
      </w:r>
      <w:r>
        <w:rPr>
          <w:rFonts w:ascii="Times New Roman" w:hAnsi="Times New Roman" w:eastAsia="方正仿宋_GBK" w:cs="Times New Roman"/>
          <w:sz w:val="32"/>
          <w:szCs w:val="32"/>
        </w:rPr>
        <w:t>其它定价成本相关资料。</w:t>
      </w:r>
    </w:p>
    <w:p>
      <w:pPr>
        <w:spacing w:line="540" w:lineRule="exact"/>
        <w:ind w:firstLine="643" w:firstLineChars="200"/>
        <w:rPr>
          <w:rFonts w:ascii="Times New Roman" w:hAnsi="Times New Roman" w:eastAsia="方正小标宋_GBK" w:cs="Times New Roman"/>
          <w:b/>
          <w:sz w:val="32"/>
          <w:szCs w:val="32"/>
        </w:rPr>
      </w:pPr>
      <w:r>
        <w:rPr>
          <w:rFonts w:ascii="Times New Roman" w:hAnsi="Times New Roman" w:eastAsia="方正小标宋_GBK" w:cs="Times New Roman"/>
          <w:b/>
          <w:sz w:val="32"/>
          <w:szCs w:val="32"/>
        </w:rPr>
        <w:t>三、成本测算的程序</w:t>
      </w:r>
    </w:p>
    <w:p>
      <w:pPr>
        <w:spacing w:line="54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成立成本调查组对被调查单位对人员配置、建设投资、停车运行情况、财务管理等情况进行调查。对被调查单位提供的成本调查资料，依据权责发生制、合法性、合理性和相关性原则对相关资料数据进行了核实和调查取证。</w:t>
      </w:r>
    </w:p>
    <w:p>
      <w:pPr>
        <w:spacing w:line="54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2、根据有关法律、法规和政策的规定，对被调查单位提供的成本资料进行了分析，并根据情况，对有关成本数据进行了调整。</w:t>
      </w:r>
    </w:p>
    <w:p>
      <w:pPr>
        <w:spacing w:line="540" w:lineRule="exact"/>
        <w:ind w:firstLine="643" w:firstLineChars="200"/>
        <w:rPr>
          <w:rFonts w:ascii="Times New Roman" w:hAnsi="Times New Roman" w:eastAsia="方正小标宋_GBK" w:cs="Times New Roman"/>
          <w:b/>
          <w:sz w:val="32"/>
          <w:szCs w:val="32"/>
        </w:rPr>
      </w:pPr>
      <w:r>
        <w:rPr>
          <w:rFonts w:ascii="Times New Roman" w:hAnsi="Times New Roman" w:eastAsia="方正小标宋_GBK" w:cs="Times New Roman"/>
          <w:b/>
          <w:sz w:val="32"/>
          <w:szCs w:val="32"/>
        </w:rPr>
        <w:t>四、成本测算的主要内容</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成本测算主要测算了以下成本项目:成本项目中配套设施费、人员支出、秩序维护费、固定资产、电费、垃圾清运处置费、管理费等。</w:t>
      </w:r>
    </w:p>
    <w:p>
      <w:pPr>
        <w:spacing w:line="540" w:lineRule="exact"/>
        <w:ind w:firstLine="643" w:firstLineChars="200"/>
        <w:rPr>
          <w:rFonts w:ascii="Times New Roman" w:hAnsi="Times New Roman" w:eastAsia="方正小标宋_GBK" w:cs="Times New Roman"/>
          <w:b/>
          <w:sz w:val="32"/>
          <w:szCs w:val="32"/>
        </w:rPr>
      </w:pPr>
      <w:r>
        <w:rPr>
          <w:rFonts w:ascii="Times New Roman" w:hAnsi="Times New Roman" w:eastAsia="方正小标宋_GBK" w:cs="Times New Roman"/>
          <w:b/>
          <w:sz w:val="32"/>
          <w:szCs w:val="32"/>
        </w:rPr>
        <w:t>五、成本调查测算情况</w:t>
      </w:r>
    </w:p>
    <w:p>
      <w:pPr>
        <w:pStyle w:val="2"/>
        <w:spacing w:after="0" w:line="540" w:lineRule="exact"/>
        <w:ind w:left="-6" w:leftChars="-3" w:right="26" w:firstLine="640" w:firstLineChars="200"/>
        <w:rPr>
          <w:rFonts w:ascii="Times New Roman" w:hAnsi="Times New Roman" w:eastAsia="方正仿宋_GBK"/>
          <w:sz w:val="32"/>
          <w:szCs w:val="32"/>
        </w:rPr>
      </w:pPr>
      <w:r>
        <w:rPr>
          <w:rFonts w:ascii="Times New Roman" w:hAnsi="Times New Roman" w:eastAsia="方正仿宋_GBK"/>
          <w:sz w:val="32"/>
          <w:szCs w:val="32"/>
        </w:rPr>
        <w:t>1、人员配置：管理人员3人，停车收费安保人员</w:t>
      </w:r>
      <w:r>
        <w:rPr>
          <w:rFonts w:hint="eastAsia" w:ascii="Times New Roman" w:hAnsi="Times New Roman" w:eastAsia="方正仿宋_GBK"/>
          <w:sz w:val="32"/>
          <w:szCs w:val="32"/>
        </w:rPr>
        <w:t>10</w:t>
      </w:r>
      <w:r>
        <w:rPr>
          <w:rFonts w:ascii="Times New Roman" w:hAnsi="Times New Roman" w:eastAsia="方正仿宋_GBK"/>
          <w:sz w:val="32"/>
          <w:szCs w:val="32"/>
        </w:rPr>
        <w:t>人，保洁人员3人，监控人员3人，工程维修人员1人。</w:t>
      </w:r>
    </w:p>
    <w:p>
      <w:pPr>
        <w:jc w:val="left"/>
        <w:rPr>
          <w:rFonts w:ascii="方正仿宋_GBK" w:hAnsi="宋体" w:eastAsia="方正仿宋_GBK" w:cs="宋体"/>
          <w:kern w:val="0"/>
          <w:sz w:val="32"/>
          <w:szCs w:val="32"/>
        </w:rPr>
      </w:pPr>
      <w:r>
        <w:rPr>
          <w:rFonts w:hint="eastAsia" w:ascii="方正仿宋_GBK" w:hAnsi="Times New Roman" w:eastAsia="方正仿宋_GBK" w:cs="Times New Roman"/>
          <w:sz w:val="32"/>
          <w:szCs w:val="32"/>
        </w:rPr>
        <w:t>2、人员薪酬</w:t>
      </w:r>
      <w:r>
        <w:rPr>
          <w:rFonts w:hint="eastAsia" w:ascii="方正仿宋_GBK" w:hAnsi="宋体" w:eastAsia="方正仿宋_GBK" w:cs="宋体"/>
          <w:kern w:val="0"/>
          <w:sz w:val="32"/>
          <w:szCs w:val="32"/>
        </w:rPr>
        <w:t xml:space="preserve">791474.00 </w:t>
      </w:r>
      <w:r>
        <w:rPr>
          <w:rFonts w:hint="eastAsia" w:ascii="方正仿宋_GBK" w:hAnsi="Times New Roman" w:eastAsia="方正仿宋_GBK" w:cs="Times New Roman"/>
          <w:sz w:val="32"/>
          <w:szCs w:val="32"/>
        </w:rPr>
        <w:t>元，其中工资</w:t>
      </w:r>
      <w:r>
        <w:rPr>
          <w:rFonts w:hint="eastAsia" w:ascii="方正仿宋_GBK" w:hAnsi="宋体" w:eastAsia="方正仿宋_GBK" w:cs="宋体"/>
          <w:kern w:val="0"/>
          <w:sz w:val="32"/>
          <w:szCs w:val="32"/>
        </w:rPr>
        <w:t>728314.74</w:t>
      </w:r>
      <w:r>
        <w:rPr>
          <w:rFonts w:hint="eastAsia" w:ascii="方正仿宋_GBK" w:hAnsi="Times New Roman" w:eastAsia="方正仿宋_GBK" w:cs="Times New Roman"/>
          <w:sz w:val="32"/>
          <w:szCs w:val="32"/>
        </w:rPr>
        <w:t>元，社会保障费按最低缴纳基数测算</w:t>
      </w:r>
      <w:r>
        <w:rPr>
          <w:rFonts w:hint="eastAsia" w:ascii="方正仿宋_GBK" w:hAnsi="宋体" w:eastAsia="方正仿宋_GBK" w:cs="宋体"/>
          <w:kern w:val="0"/>
          <w:sz w:val="32"/>
          <w:szCs w:val="32"/>
        </w:rPr>
        <w:t>63159.27</w:t>
      </w:r>
      <w:r>
        <w:rPr>
          <w:rFonts w:hint="eastAsia" w:ascii="方正仿宋_GBK" w:hAnsi="Times New Roman" w:eastAsia="方正仿宋_GBK" w:cs="Times New Roman"/>
          <w:sz w:val="32"/>
          <w:szCs w:val="32"/>
        </w:rPr>
        <w:t>元。</w:t>
      </w:r>
    </w:p>
    <w:p>
      <w:pPr>
        <w:pStyle w:val="2"/>
        <w:spacing w:after="0" w:line="540" w:lineRule="exact"/>
        <w:ind w:left="-6" w:leftChars="-3" w:right="26"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3、公共设施设备日常运行维护费45900.00元，按停车收费系统、电力配套设施投资的1.5%计算。</w:t>
      </w:r>
    </w:p>
    <w:p>
      <w:pPr>
        <w:pStyle w:val="2"/>
        <w:spacing w:after="0" w:line="540" w:lineRule="exact"/>
        <w:ind w:left="-6" w:leftChars="-3" w:right="26"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4、秩序维护费5000.00元，主要是安保人员服装及器械。</w:t>
      </w:r>
    </w:p>
    <w:p>
      <w:pPr>
        <w:pStyle w:val="2"/>
        <w:spacing w:after="0" w:line="540" w:lineRule="exact"/>
        <w:ind w:left="-6" w:leftChars="-3" w:right="26"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5、保洁卫生费6000.00元，主要是服装、工具材料费、垃圾清运处理费。</w:t>
      </w:r>
    </w:p>
    <w:p>
      <w:pPr>
        <w:pStyle w:val="2"/>
        <w:spacing w:after="0" w:line="540" w:lineRule="exact"/>
        <w:ind w:left="-6" w:leftChars="-3" w:right="26"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6、固定资产折旧612000.00元，按合同期5年折旧。</w:t>
      </w:r>
    </w:p>
    <w:p>
      <w:pPr>
        <w:pStyle w:val="2"/>
        <w:spacing w:after="0" w:line="540" w:lineRule="exact"/>
        <w:ind w:left="-6" w:leftChars="-3" w:right="26"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7、办公费4000.00元，按每人每年200.00计算。</w:t>
      </w:r>
    </w:p>
    <w:p>
      <w:pPr>
        <w:pStyle w:val="2"/>
        <w:spacing w:after="0" w:line="540" w:lineRule="exact"/>
        <w:ind w:left="-6" w:leftChars="-3" w:right="26"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8、水电费60000.00元。</w:t>
      </w:r>
    </w:p>
    <w:p>
      <w:pPr>
        <w:spacing w:line="540" w:lineRule="exact"/>
        <w:ind w:firstLine="643" w:firstLineChars="200"/>
        <w:rPr>
          <w:rFonts w:ascii="Times New Roman" w:hAnsi="Times New Roman" w:eastAsia="方正小标宋_GBK" w:cs="Times New Roman"/>
          <w:b/>
          <w:sz w:val="32"/>
          <w:szCs w:val="32"/>
        </w:rPr>
      </w:pPr>
      <w:r>
        <w:rPr>
          <w:rFonts w:ascii="Times New Roman" w:hAnsi="Times New Roman" w:eastAsia="方正小标宋_GBK" w:cs="Times New Roman"/>
          <w:b/>
          <w:sz w:val="32"/>
          <w:szCs w:val="32"/>
        </w:rPr>
        <w:t>六、成本测算结论</w:t>
      </w:r>
    </w:p>
    <w:p>
      <w:pPr>
        <w:rPr>
          <w:rFonts w:ascii="方正仿宋_GBK" w:hAnsi="Times New Roman" w:eastAsia="方正仿宋_GBK" w:cs="Times New Roman"/>
          <w:kern w:val="0"/>
          <w:sz w:val="32"/>
          <w:szCs w:val="32"/>
        </w:rPr>
      </w:pPr>
      <w:r>
        <w:rPr>
          <w:rFonts w:hint="eastAsia" w:ascii="方正仿宋_GBK" w:hAnsi="Times New Roman" w:eastAsia="方正仿宋_GBK" w:cs="Times New Roman"/>
          <w:sz w:val="32"/>
          <w:szCs w:val="32"/>
        </w:rPr>
        <w:t>经调查测算，曲靖市</w:t>
      </w:r>
      <w:r>
        <w:rPr>
          <w:rFonts w:ascii="Times New Roman" w:hAnsi="Times New Roman" w:eastAsia="方正仿宋_GBK" w:cs="Times New Roman"/>
          <w:sz w:val="32"/>
          <w:szCs w:val="32"/>
        </w:rPr>
        <w:t>第一人民医院北城分院</w:t>
      </w:r>
      <w:r>
        <w:rPr>
          <w:rFonts w:hint="eastAsia" w:ascii="方正仿宋_GBK" w:hAnsi="Times New Roman" w:eastAsia="方正仿宋_GBK" w:cs="Times New Roman"/>
          <w:sz w:val="32"/>
          <w:szCs w:val="32"/>
        </w:rPr>
        <w:t>停车服务总成本</w:t>
      </w:r>
      <w:r>
        <w:rPr>
          <w:rFonts w:hint="eastAsia" w:ascii="方正仿宋_GBK" w:hAnsi="宋体" w:eastAsia="方正仿宋_GBK" w:cs="宋体"/>
          <w:kern w:val="0"/>
          <w:sz w:val="32"/>
          <w:szCs w:val="32"/>
        </w:rPr>
        <w:t>1560374.00</w:t>
      </w:r>
      <w:r>
        <w:rPr>
          <w:rFonts w:hint="eastAsia" w:ascii="方正仿宋_GBK" w:hAnsi="Times New Roman" w:eastAsia="方正仿宋_GBK" w:cs="Times New Roman"/>
          <w:sz w:val="32"/>
          <w:szCs w:val="32"/>
        </w:rPr>
        <w:t xml:space="preserve">元。单位平均停车服务运行成本6.83元/个·天。 </w:t>
      </w:r>
      <w:bookmarkStart w:id="0" w:name="_GoBack"/>
      <w:bookmarkEnd w:id="0"/>
    </w:p>
    <w:p>
      <w:pPr>
        <w:pStyle w:val="7"/>
        <w:shd w:val="clear" w:color="auto" w:fill="FFFFFF"/>
        <w:spacing w:before="0" w:beforeAutospacing="0" w:after="0" w:afterAutospacing="0" w:line="540" w:lineRule="exact"/>
        <w:ind w:firstLine="645"/>
        <w:jc w:val="both"/>
        <w:rPr>
          <w:rFonts w:ascii="Times New Roman" w:hAnsi="Times New Roman" w:eastAsia="方正小标宋_GBK" w:cs="Times New Roman"/>
          <w:sz w:val="27"/>
          <w:szCs w:val="27"/>
        </w:rPr>
      </w:pPr>
      <w:r>
        <w:rPr>
          <w:rFonts w:ascii="Times New Roman" w:hAnsi="Times New Roman" w:eastAsia="方正小标宋_GBK" w:cs="Times New Roman"/>
          <w:sz w:val="32"/>
          <w:szCs w:val="32"/>
        </w:rPr>
        <w:t>七、其它事项</w:t>
      </w:r>
    </w:p>
    <w:p>
      <w:pPr>
        <w:pStyle w:val="7"/>
        <w:shd w:val="clear" w:color="auto" w:fill="FFFFFF"/>
        <w:spacing w:before="0" w:beforeAutospacing="0" w:after="0" w:afterAutospacing="0" w:line="540" w:lineRule="exact"/>
        <w:ind w:firstLine="645"/>
        <w:jc w:val="both"/>
        <w:rPr>
          <w:rFonts w:ascii="Times New Roman" w:hAnsi="Times New Roman" w:eastAsia="方正仿宋_GBK" w:cs="Times New Roman"/>
          <w:sz w:val="27"/>
          <w:szCs w:val="27"/>
        </w:rPr>
      </w:pPr>
      <w:r>
        <w:rPr>
          <w:rFonts w:ascii="Times New Roman" w:hAnsi="Times New Roman" w:eastAsia="方正仿宋_GBK" w:cs="Times New Roman"/>
          <w:sz w:val="32"/>
          <w:szCs w:val="32"/>
        </w:rPr>
        <w:t>本成本调查测算报告是云南卫通保安服务有限公司提供的场地租赁合同、平面规划图、投资情况、人员工资单等资料数据为依据，资料数据的真实性、合法性由云南卫通保安服务有限公司负责。成本调查测算结论仅为曲靖市第一人民医院北城分院配套停车场服务收费定价作参考，不作他用。</w:t>
      </w:r>
    </w:p>
    <w:p>
      <w:pPr>
        <w:spacing w:line="540" w:lineRule="exact"/>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附件：停车服务定价成本调查测算表</w:t>
      </w:r>
    </w:p>
    <w:p>
      <w:pPr>
        <w:spacing w:line="540" w:lineRule="exact"/>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40" w:lineRule="exact"/>
        <w:ind w:firstLine="4000" w:firstLineChars="125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40" w:lineRule="exact"/>
        <w:ind w:firstLine="4000" w:firstLineChars="125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2019年12月2</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日</w:t>
      </w:r>
    </w:p>
    <w:p>
      <w:pPr>
        <w:spacing w:line="540" w:lineRule="exact"/>
        <w:ind w:firstLine="4000" w:firstLineChars="1250"/>
        <w:textAlignment w:val="baseline"/>
        <w:rPr>
          <w:rFonts w:ascii="Times New Roman" w:hAnsi="Times New Roman" w:eastAsia="方正仿宋_GBK" w:cs="Times New Roman"/>
          <w:sz w:val="32"/>
          <w:szCs w:val="32"/>
        </w:rPr>
      </w:pPr>
    </w:p>
    <w:p>
      <w:pPr>
        <w:spacing w:line="540" w:lineRule="exact"/>
        <w:ind w:firstLine="3000" w:firstLineChars="1250"/>
        <w:textAlignment w:val="baseline"/>
        <w:rPr>
          <w:rFonts w:ascii="宋体" w:hAnsi="宋体" w:eastAsia="宋体" w:cs="宋体"/>
          <w:kern w:val="0"/>
          <w:sz w:val="24"/>
          <w:szCs w:val="24"/>
        </w:rPr>
      </w:pPr>
      <w:r>
        <w:rPr>
          <w:rFonts w:hint="eastAsia" w:ascii="宋体" w:hAnsi="宋体" w:eastAsia="宋体" w:cs="宋体"/>
          <w:kern w:val="0"/>
          <w:sz w:val="24"/>
          <w:szCs w:val="24"/>
        </w:rPr>
        <w:t xml:space="preserve"> </w:t>
      </w:r>
    </w:p>
    <w:p>
      <w:pPr>
        <w:spacing w:line="540" w:lineRule="exact"/>
        <w:ind w:firstLine="4000" w:firstLineChars="1250"/>
        <w:textAlignment w:val="baseline"/>
        <w:rPr>
          <w:rFonts w:ascii="Times New Roman" w:hAnsi="Times New Roman" w:eastAsia="方正仿宋_GBK" w:cs="Times New Roman"/>
          <w:sz w:val="32"/>
          <w:szCs w:val="32"/>
        </w:rPr>
      </w:pPr>
    </w:p>
    <w:tbl>
      <w:tblPr>
        <w:tblStyle w:val="10"/>
        <w:tblW w:w="7560" w:type="dxa"/>
        <w:tblInd w:w="108" w:type="dxa"/>
        <w:tblLayout w:type="fixed"/>
        <w:tblCellMar>
          <w:top w:w="0" w:type="dxa"/>
          <w:left w:w="108" w:type="dxa"/>
          <w:bottom w:w="0" w:type="dxa"/>
          <w:right w:w="108" w:type="dxa"/>
        </w:tblCellMar>
      </w:tblPr>
      <w:tblGrid>
        <w:gridCol w:w="4760"/>
        <w:gridCol w:w="1300"/>
        <w:gridCol w:w="1500"/>
      </w:tblGrid>
      <w:tr>
        <w:tblPrEx>
          <w:tblLayout w:type="fixed"/>
          <w:tblCellMar>
            <w:top w:w="0" w:type="dxa"/>
            <w:left w:w="108" w:type="dxa"/>
            <w:bottom w:w="0" w:type="dxa"/>
            <w:right w:w="108" w:type="dxa"/>
          </w:tblCellMar>
        </w:tblPrEx>
        <w:trPr>
          <w:trHeight w:val="1005" w:hRule="atLeast"/>
        </w:trPr>
        <w:tc>
          <w:tcPr>
            <w:tcW w:w="7560" w:type="dxa"/>
            <w:gridSpan w:val="3"/>
            <w:tcBorders>
              <w:top w:val="nil"/>
              <w:left w:val="nil"/>
              <w:bottom w:val="nil"/>
              <w:right w:val="nil"/>
            </w:tcBorders>
            <w:shd w:val="clear" w:color="auto" w:fill="auto"/>
            <w:vAlign w:val="center"/>
          </w:tcPr>
          <w:p>
            <w:pPr>
              <w:widowControl/>
              <w:spacing w:line="240" w:lineRule="auto"/>
              <w:ind w:firstLine="0"/>
              <w:jc w:val="center"/>
              <w:rPr>
                <w:rFonts w:ascii="宋体" w:hAnsi="宋体" w:eastAsia="宋体" w:cs="宋体"/>
                <w:b/>
                <w:bCs/>
                <w:kern w:val="0"/>
                <w:sz w:val="36"/>
                <w:szCs w:val="36"/>
              </w:rPr>
            </w:pPr>
            <w:r>
              <w:rPr>
                <w:rFonts w:hint="eastAsia" w:ascii="宋体" w:hAnsi="宋体" w:eastAsia="宋体" w:cs="宋体"/>
                <w:b/>
                <w:bCs/>
                <w:kern w:val="0"/>
                <w:sz w:val="36"/>
                <w:szCs w:val="36"/>
              </w:rPr>
              <w:t>曲靖市第一人民医院北城分院</w:t>
            </w:r>
            <w:r>
              <w:rPr>
                <w:rFonts w:hint="eastAsia" w:ascii="仿宋_GB2312" w:hAnsi="宋体" w:eastAsia="仿宋_GB2312" w:cs="宋体"/>
                <w:b/>
                <w:bCs/>
                <w:kern w:val="0"/>
                <w:sz w:val="36"/>
                <w:szCs w:val="36"/>
              </w:rPr>
              <w:t>停车场</w:t>
            </w:r>
            <w:r>
              <w:rPr>
                <w:rFonts w:hint="eastAsia" w:ascii="仿宋_GB2312" w:hAnsi="宋体" w:eastAsia="仿宋_GB2312" w:cs="宋体"/>
                <w:b/>
                <w:bCs/>
                <w:kern w:val="0"/>
                <w:sz w:val="36"/>
                <w:szCs w:val="36"/>
              </w:rPr>
              <w:br w:type="textWrapping"/>
            </w:r>
            <w:r>
              <w:rPr>
                <w:rFonts w:hint="eastAsia" w:ascii="仿宋_GB2312" w:hAnsi="宋体" w:eastAsia="仿宋_GB2312" w:cs="宋体"/>
                <w:b/>
                <w:bCs/>
                <w:kern w:val="0"/>
                <w:sz w:val="36"/>
                <w:szCs w:val="36"/>
              </w:rPr>
              <w:t>服务定价成本测算表</w:t>
            </w:r>
          </w:p>
        </w:tc>
      </w:tr>
      <w:tr>
        <w:tblPrEx>
          <w:tblLayout w:type="fixed"/>
          <w:tblCellMar>
            <w:top w:w="0" w:type="dxa"/>
            <w:left w:w="108" w:type="dxa"/>
            <w:bottom w:w="0" w:type="dxa"/>
            <w:right w:w="108" w:type="dxa"/>
          </w:tblCellMar>
        </w:tblPrEx>
        <w:trPr>
          <w:trHeight w:val="420" w:hRule="atLeast"/>
        </w:trPr>
        <w:tc>
          <w:tcPr>
            <w:tcW w:w="4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行次及关系</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核定数</w:t>
            </w:r>
          </w:p>
        </w:tc>
      </w:tr>
      <w:tr>
        <w:tblPrEx>
          <w:tblLayout w:type="fixed"/>
          <w:tblCellMar>
            <w:top w:w="0" w:type="dxa"/>
            <w:left w:w="108" w:type="dxa"/>
            <w:bottom w:w="0" w:type="dxa"/>
            <w:right w:w="108" w:type="dxa"/>
          </w:tblCellMar>
        </w:tblPrEx>
        <w:trPr>
          <w:trHeight w:val="435"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一、管理人员费用支出（元）</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791474.00 </w:t>
            </w:r>
          </w:p>
        </w:tc>
      </w:tr>
      <w:tr>
        <w:tblPrEx>
          <w:tblLayout w:type="fixed"/>
          <w:tblCellMar>
            <w:top w:w="0" w:type="dxa"/>
            <w:left w:w="108" w:type="dxa"/>
            <w:bottom w:w="0" w:type="dxa"/>
            <w:right w:w="108" w:type="dxa"/>
          </w:tblCellMar>
        </w:tblPrEx>
        <w:trPr>
          <w:trHeight w:val="559"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二、停车场共用部位、共用设施设备日常运行维护费（元）</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45900.00 </w:t>
            </w:r>
          </w:p>
        </w:tc>
      </w:tr>
      <w:tr>
        <w:tblPrEx>
          <w:tblLayout w:type="fixed"/>
          <w:tblCellMar>
            <w:top w:w="0" w:type="dxa"/>
            <w:left w:w="108" w:type="dxa"/>
            <w:bottom w:w="0" w:type="dxa"/>
            <w:right w:w="108" w:type="dxa"/>
          </w:tblCellMar>
        </w:tblPrEx>
        <w:trPr>
          <w:trHeight w:val="420"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三、清洁卫生费（元）</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15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6000.00 </w:t>
            </w:r>
          </w:p>
        </w:tc>
      </w:tr>
      <w:tr>
        <w:tblPrEx>
          <w:tblLayout w:type="fixed"/>
          <w:tblCellMar>
            <w:top w:w="0" w:type="dxa"/>
            <w:left w:w="108" w:type="dxa"/>
            <w:bottom w:w="0" w:type="dxa"/>
            <w:right w:w="108" w:type="dxa"/>
          </w:tblCellMar>
        </w:tblPrEx>
        <w:trPr>
          <w:trHeight w:val="465"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四、秩序维护费（元）</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5000.00 </w:t>
            </w:r>
          </w:p>
        </w:tc>
      </w:tr>
      <w:tr>
        <w:tblPrEx>
          <w:tblLayout w:type="fixed"/>
          <w:tblCellMar>
            <w:top w:w="0" w:type="dxa"/>
            <w:left w:w="108" w:type="dxa"/>
            <w:bottom w:w="0" w:type="dxa"/>
            <w:right w:w="108" w:type="dxa"/>
          </w:tblCellMar>
        </w:tblPrEx>
        <w:trPr>
          <w:trHeight w:val="559"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五、停车场共用部位、共用设施设备及公众责任保险费（元）</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35"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六、电梯及增压水泵日常运行维护费（元）</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6</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36000.00 </w:t>
            </w:r>
          </w:p>
        </w:tc>
      </w:tr>
      <w:tr>
        <w:tblPrEx>
          <w:tblLayout w:type="fixed"/>
          <w:tblCellMar>
            <w:top w:w="0" w:type="dxa"/>
            <w:left w:w="108" w:type="dxa"/>
            <w:bottom w:w="0" w:type="dxa"/>
            <w:right w:w="108" w:type="dxa"/>
          </w:tblCellMar>
        </w:tblPrEx>
        <w:trPr>
          <w:trHeight w:val="330"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七、办公费（元）</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7</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4000.00 </w:t>
            </w:r>
          </w:p>
        </w:tc>
      </w:tr>
      <w:tr>
        <w:tblPrEx>
          <w:tblLayout w:type="fixed"/>
          <w:tblCellMar>
            <w:top w:w="0" w:type="dxa"/>
            <w:left w:w="108" w:type="dxa"/>
            <w:bottom w:w="0" w:type="dxa"/>
            <w:right w:w="108" w:type="dxa"/>
          </w:tblCellMar>
        </w:tblPrEx>
        <w:trPr>
          <w:trHeight w:val="390"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八、固定资产折旧费（元）</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8</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612000.00 </w:t>
            </w:r>
          </w:p>
        </w:tc>
      </w:tr>
      <w:tr>
        <w:tblPrEx>
          <w:tblLayout w:type="fixed"/>
          <w:tblCellMar>
            <w:top w:w="0" w:type="dxa"/>
            <w:left w:w="108" w:type="dxa"/>
            <w:bottom w:w="0" w:type="dxa"/>
            <w:right w:w="108" w:type="dxa"/>
          </w:tblCellMar>
        </w:tblPrEx>
        <w:trPr>
          <w:trHeight w:val="345"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rPr>
                <w:rFonts w:ascii="仿宋_GB2312" w:hAnsi="宋体" w:eastAsia="仿宋_GB2312" w:cs="宋体"/>
                <w:kern w:val="0"/>
                <w:sz w:val="24"/>
                <w:szCs w:val="24"/>
              </w:rPr>
            </w:pPr>
            <w:r>
              <w:rPr>
                <w:rFonts w:hint="eastAsia" w:ascii="仿宋_GB2312" w:hAnsi="宋体" w:eastAsia="仿宋_GB2312" w:cs="宋体"/>
                <w:kern w:val="0"/>
                <w:sz w:val="24"/>
                <w:szCs w:val="24"/>
              </w:rPr>
              <w:t>九、其它支出（元）</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9</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60000.00 </w:t>
            </w:r>
          </w:p>
        </w:tc>
      </w:tr>
      <w:tr>
        <w:tblPrEx>
          <w:tblLayout w:type="fixed"/>
          <w:tblCellMar>
            <w:top w:w="0" w:type="dxa"/>
            <w:left w:w="108" w:type="dxa"/>
            <w:bottom w:w="0" w:type="dxa"/>
            <w:right w:w="108" w:type="dxa"/>
          </w:tblCellMar>
        </w:tblPrEx>
        <w:trPr>
          <w:trHeight w:val="360"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十、停车场运行总成本（元）</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10=1+…+9</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1560374.00 </w:t>
            </w:r>
          </w:p>
        </w:tc>
      </w:tr>
      <w:tr>
        <w:tblPrEx>
          <w:tblLayout w:type="fixed"/>
          <w:tblCellMar>
            <w:top w:w="0" w:type="dxa"/>
            <w:left w:w="108" w:type="dxa"/>
            <w:bottom w:w="0" w:type="dxa"/>
            <w:right w:w="108" w:type="dxa"/>
          </w:tblCellMar>
        </w:tblPrEx>
        <w:trPr>
          <w:trHeight w:val="559"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十一、应抵扣的物业共用部位设施设备经营所得收益</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11</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0.00 </w:t>
            </w:r>
          </w:p>
        </w:tc>
      </w:tr>
      <w:tr>
        <w:tblPrEx>
          <w:tblLayout w:type="fixed"/>
          <w:tblCellMar>
            <w:top w:w="0" w:type="dxa"/>
            <w:left w:w="108" w:type="dxa"/>
            <w:bottom w:w="0" w:type="dxa"/>
            <w:right w:w="108" w:type="dxa"/>
          </w:tblCellMar>
        </w:tblPrEx>
        <w:trPr>
          <w:trHeight w:val="390"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十二、停车场服务定价总成本（元）</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12=10-11</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1560374.00 </w:t>
            </w:r>
          </w:p>
        </w:tc>
      </w:tr>
      <w:tr>
        <w:tblPrEx>
          <w:tblLayout w:type="fixed"/>
          <w:tblCellMar>
            <w:top w:w="0" w:type="dxa"/>
            <w:left w:w="108" w:type="dxa"/>
            <w:bottom w:w="0" w:type="dxa"/>
            <w:right w:w="108" w:type="dxa"/>
          </w:tblCellMar>
        </w:tblPrEx>
        <w:trPr>
          <w:trHeight w:val="390"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十三、停车场管理面积（平方米）</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r>
              <w:rPr>
                <w:rFonts w:hint="eastAsia" w:ascii="宋体" w:hAnsi="宋体" w:eastAsia="宋体" w:cs="Times New Roman"/>
                <w:kern w:val="0"/>
                <w:sz w:val="24"/>
                <w:szCs w:val="24"/>
              </w:rPr>
              <w:t>=14+15</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5"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其中：1、地下停车场管理面积</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14</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5"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2、临时停车场管理面积</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15</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345"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十四、 车位数量（个）</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16=17+18</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635 </w:t>
            </w:r>
          </w:p>
        </w:tc>
      </w:tr>
      <w:tr>
        <w:tblPrEx>
          <w:tblLayout w:type="fixed"/>
          <w:tblCellMar>
            <w:top w:w="0" w:type="dxa"/>
            <w:left w:w="108" w:type="dxa"/>
            <w:bottom w:w="0" w:type="dxa"/>
            <w:right w:w="108" w:type="dxa"/>
          </w:tblCellMar>
        </w:tblPrEx>
        <w:trPr>
          <w:trHeight w:val="465"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其中：1、地下停车场车位数量（个）</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19</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635 </w:t>
            </w:r>
          </w:p>
        </w:tc>
      </w:tr>
      <w:tr>
        <w:tblPrEx>
          <w:tblLayout w:type="fixed"/>
          <w:tblCellMar>
            <w:top w:w="0" w:type="dxa"/>
            <w:left w:w="108" w:type="dxa"/>
            <w:bottom w:w="0" w:type="dxa"/>
            <w:right w:w="108" w:type="dxa"/>
          </w:tblCellMar>
        </w:tblPrEx>
        <w:trPr>
          <w:trHeight w:val="420"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2、临时停车场车位数量（个）</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宋体" w:hAnsi="宋体" w:eastAsia="宋体" w:cs="宋体"/>
                <w:kern w:val="0"/>
                <w:sz w:val="24"/>
                <w:szCs w:val="24"/>
              </w:rPr>
            </w:pPr>
            <w:r>
              <w:rPr>
                <w:rFonts w:hint="eastAsia" w:ascii="宋体" w:hAnsi="宋体" w:eastAsia="宋体" w:cs="宋体"/>
                <w:kern w:val="0"/>
                <w:sz w:val="24"/>
                <w:szCs w:val="24"/>
              </w:rPr>
              <w:t>20</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59" w:hRule="atLeast"/>
        </w:trPr>
        <w:tc>
          <w:tcPr>
            <w:tcW w:w="4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十五、平均单位停车场服务定价成本（元/个·天）</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r>
              <w:rPr>
                <w:rFonts w:hint="eastAsia" w:ascii="宋体" w:hAnsi="宋体" w:eastAsia="宋体" w:cs="Times New Roman"/>
                <w:kern w:val="0"/>
                <w:sz w:val="24"/>
                <w:szCs w:val="24"/>
              </w:rPr>
              <w:t>=12÷16</w:t>
            </w:r>
          </w:p>
        </w:tc>
        <w:tc>
          <w:tcPr>
            <w:tcW w:w="1500" w:type="dxa"/>
            <w:tcBorders>
              <w:top w:val="nil"/>
              <w:left w:val="nil"/>
              <w:bottom w:val="single" w:color="auto" w:sz="4" w:space="0"/>
              <w:right w:val="single" w:color="auto" w:sz="4" w:space="0"/>
            </w:tcBorders>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宋体" w:hAnsi="宋体" w:eastAsia="宋体" w:cs="宋体"/>
                <w:kern w:val="0"/>
                <w:sz w:val="24"/>
                <w:szCs w:val="24"/>
              </w:rPr>
              <w:t xml:space="preserve">6.83 </w:t>
            </w:r>
          </w:p>
        </w:tc>
      </w:tr>
    </w:tbl>
    <w:p>
      <w:pPr>
        <w:spacing w:line="540" w:lineRule="exact"/>
        <w:ind w:firstLine="4000" w:firstLineChars="1250"/>
        <w:textAlignment w:val="baseline"/>
        <w:rPr>
          <w:rFonts w:ascii="Times New Roman" w:hAnsi="Times New Roman" w:eastAsia="方正仿宋_GBK"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91766"/>
    </w:sdtPr>
    <w:sdtEndPr>
      <w:rPr>
        <w:sz w:val="28"/>
        <w:szCs w:val="28"/>
      </w:rPr>
    </w:sdtEndPr>
    <w:sdtContent>
      <w:p>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1B77"/>
    <w:rsid w:val="000107C4"/>
    <w:rsid w:val="00030915"/>
    <w:rsid w:val="000414C0"/>
    <w:rsid w:val="00057129"/>
    <w:rsid w:val="000904AD"/>
    <w:rsid w:val="000D163D"/>
    <w:rsid w:val="000F1784"/>
    <w:rsid w:val="001223EC"/>
    <w:rsid w:val="0012326A"/>
    <w:rsid w:val="00211B77"/>
    <w:rsid w:val="0021224E"/>
    <w:rsid w:val="0029136E"/>
    <w:rsid w:val="0029482C"/>
    <w:rsid w:val="002A07BF"/>
    <w:rsid w:val="002B1CD2"/>
    <w:rsid w:val="002C3FD7"/>
    <w:rsid w:val="002F5B1D"/>
    <w:rsid w:val="0032339B"/>
    <w:rsid w:val="00330A7A"/>
    <w:rsid w:val="00343DC9"/>
    <w:rsid w:val="00397CE5"/>
    <w:rsid w:val="003B1DC9"/>
    <w:rsid w:val="003C29A9"/>
    <w:rsid w:val="0042122F"/>
    <w:rsid w:val="00426C79"/>
    <w:rsid w:val="00430099"/>
    <w:rsid w:val="00465635"/>
    <w:rsid w:val="00467DA6"/>
    <w:rsid w:val="004C2025"/>
    <w:rsid w:val="004E11CE"/>
    <w:rsid w:val="005079E3"/>
    <w:rsid w:val="005713BE"/>
    <w:rsid w:val="005C6C23"/>
    <w:rsid w:val="005D11A3"/>
    <w:rsid w:val="00621384"/>
    <w:rsid w:val="00647709"/>
    <w:rsid w:val="00662F6D"/>
    <w:rsid w:val="0066385A"/>
    <w:rsid w:val="00664D85"/>
    <w:rsid w:val="00671DC7"/>
    <w:rsid w:val="00675EE9"/>
    <w:rsid w:val="006848EA"/>
    <w:rsid w:val="00694E25"/>
    <w:rsid w:val="006A2401"/>
    <w:rsid w:val="006A2D4F"/>
    <w:rsid w:val="006B6725"/>
    <w:rsid w:val="006D11EA"/>
    <w:rsid w:val="006D44EC"/>
    <w:rsid w:val="00706AA2"/>
    <w:rsid w:val="007161EE"/>
    <w:rsid w:val="0073564E"/>
    <w:rsid w:val="00763BFA"/>
    <w:rsid w:val="007A395E"/>
    <w:rsid w:val="007B5CF9"/>
    <w:rsid w:val="007C681F"/>
    <w:rsid w:val="008042DC"/>
    <w:rsid w:val="008073C5"/>
    <w:rsid w:val="0084364B"/>
    <w:rsid w:val="00844129"/>
    <w:rsid w:val="008A2CEF"/>
    <w:rsid w:val="008B4244"/>
    <w:rsid w:val="00900D24"/>
    <w:rsid w:val="00923966"/>
    <w:rsid w:val="00933EFD"/>
    <w:rsid w:val="00947A69"/>
    <w:rsid w:val="00992B90"/>
    <w:rsid w:val="009A3D66"/>
    <w:rsid w:val="009A56AC"/>
    <w:rsid w:val="009E2C47"/>
    <w:rsid w:val="009E4011"/>
    <w:rsid w:val="00A076A4"/>
    <w:rsid w:val="00A44614"/>
    <w:rsid w:val="00A85501"/>
    <w:rsid w:val="00A86852"/>
    <w:rsid w:val="00AB2035"/>
    <w:rsid w:val="00AE47B6"/>
    <w:rsid w:val="00B60430"/>
    <w:rsid w:val="00BA2737"/>
    <w:rsid w:val="00BA4F28"/>
    <w:rsid w:val="00BD7877"/>
    <w:rsid w:val="00C0357E"/>
    <w:rsid w:val="00C63047"/>
    <w:rsid w:val="00C777C5"/>
    <w:rsid w:val="00CA14C1"/>
    <w:rsid w:val="00CD3CFE"/>
    <w:rsid w:val="00D17077"/>
    <w:rsid w:val="00D562B7"/>
    <w:rsid w:val="00D72BFE"/>
    <w:rsid w:val="00D97CAB"/>
    <w:rsid w:val="00DE31DE"/>
    <w:rsid w:val="00DF1EB7"/>
    <w:rsid w:val="00E20C3A"/>
    <w:rsid w:val="00E22018"/>
    <w:rsid w:val="00E50E19"/>
    <w:rsid w:val="00E6096E"/>
    <w:rsid w:val="00E707AA"/>
    <w:rsid w:val="00E77038"/>
    <w:rsid w:val="00E777AA"/>
    <w:rsid w:val="00EA1555"/>
    <w:rsid w:val="00EB33C0"/>
    <w:rsid w:val="00EC4415"/>
    <w:rsid w:val="00EE2650"/>
    <w:rsid w:val="00EF1044"/>
    <w:rsid w:val="00F022A5"/>
    <w:rsid w:val="00F2688A"/>
    <w:rsid w:val="00F3382D"/>
    <w:rsid w:val="00F475C1"/>
    <w:rsid w:val="00F774E0"/>
    <w:rsid w:val="00F8652A"/>
    <w:rsid w:val="00FB04AC"/>
    <w:rsid w:val="00FD17B5"/>
    <w:rsid w:val="00FE0911"/>
    <w:rsid w:val="00FF0DD3"/>
    <w:rsid w:val="3410385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ind w:firstLine="482"/>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uiPriority w:val="0"/>
    <w:pPr>
      <w:widowControl/>
      <w:spacing w:after="120" w:line="240" w:lineRule="auto"/>
      <w:ind w:firstLine="0"/>
      <w:jc w:val="left"/>
    </w:pPr>
    <w:rPr>
      <w:rFonts w:ascii="Garamond" w:hAnsi="Garamond" w:eastAsia="宋体" w:cs="Times New Roman"/>
      <w:kern w:val="0"/>
      <w:sz w:val="22"/>
      <w:szCs w:val="20"/>
      <w:lang w:bidi="he-IL"/>
    </w:rPr>
  </w:style>
  <w:style w:type="paragraph" w:styleId="3">
    <w:name w:val="Date"/>
    <w:basedOn w:val="1"/>
    <w:next w:val="1"/>
    <w:link w:val="15"/>
    <w:unhideWhenUsed/>
    <w:uiPriority w:val="99"/>
    <w:pPr>
      <w:ind w:left="100" w:leftChars="2500"/>
    </w:pPr>
  </w:style>
  <w:style w:type="paragraph" w:styleId="4">
    <w:name w:val="Balloon Text"/>
    <w:basedOn w:val="1"/>
    <w:link w:val="14"/>
    <w:unhideWhenUsed/>
    <w:uiPriority w:val="99"/>
    <w:pPr>
      <w:spacing w:line="240" w:lineRule="auto"/>
    </w:pPr>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uiPriority w:val="99"/>
    <w:rPr>
      <w:sz w:val="18"/>
      <w:szCs w:val="18"/>
    </w:rPr>
  </w:style>
  <w:style w:type="character" w:customStyle="1" w:styleId="13">
    <w:name w:val="正文文本 Char"/>
    <w:basedOn w:val="8"/>
    <w:link w:val="2"/>
    <w:uiPriority w:val="0"/>
    <w:rPr>
      <w:rFonts w:ascii="Garamond" w:hAnsi="Garamond" w:eastAsia="宋体" w:cs="Times New Roman"/>
      <w:kern w:val="0"/>
      <w:sz w:val="22"/>
      <w:szCs w:val="20"/>
      <w:lang w:bidi="he-IL"/>
    </w:rPr>
  </w:style>
  <w:style w:type="character" w:customStyle="1" w:styleId="14">
    <w:name w:val="批注框文本 Char"/>
    <w:basedOn w:val="8"/>
    <w:link w:val="4"/>
    <w:semiHidden/>
    <w:uiPriority w:val="99"/>
    <w:rPr>
      <w:sz w:val="18"/>
      <w:szCs w:val="18"/>
    </w:rPr>
  </w:style>
  <w:style w:type="character" w:customStyle="1" w:styleId="15">
    <w:name w:val="日期 Char"/>
    <w:basedOn w:val="8"/>
    <w:link w:val="3"/>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318</Words>
  <Characters>1817</Characters>
  <Lines>15</Lines>
  <Paragraphs>4</Paragraphs>
  <TotalTime>0</TotalTime>
  <ScaleCrop>false</ScaleCrop>
  <LinksUpToDate>false</LinksUpToDate>
  <CharactersWithSpaces>2131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2019-09-04T08:14:00Z</dcterms:created>
  <dc:creator>lenovo</dc:creator>
  <cp:lastModifiedBy>Administrator</cp:lastModifiedBy>
  <cp:lastPrinted>2020-01-14T08:20:00Z</cp:lastPrinted>
  <dcterms:modified xsi:type="dcterms:W3CDTF">2020-01-20T06:39:05Z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