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清单1             建宁街道行政执法公示事项清单</w:t>
      </w:r>
    </w:p>
    <w:p>
      <w:pPr>
        <w:spacing w:line="560" w:lineRule="exact"/>
        <w:rPr>
          <w:rFonts w:ascii="方正小标宋_GBK" w:hAnsi="方正小标宋_GBK" w:eastAsia="方正小标宋_GBK" w:cs="方正小标宋_GBK"/>
          <w:sz w:val="44"/>
          <w:szCs w:val="44"/>
        </w:rPr>
      </w:pPr>
    </w:p>
    <w:tbl>
      <w:tblPr>
        <w:tblStyle w:val="6"/>
        <w:tblpPr w:leftFromText="180" w:rightFromText="180" w:vertAnchor="text" w:horzAnchor="page" w:tblpX="1431" w:tblpY="231"/>
        <w:tblOverlap w:val="never"/>
        <w:tblW w:w="144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5"/>
        <w:gridCol w:w="1176"/>
        <w:gridCol w:w="1208"/>
        <w:gridCol w:w="1176"/>
        <w:gridCol w:w="2731"/>
        <w:gridCol w:w="3327"/>
        <w:gridCol w:w="1378"/>
        <w:gridCol w:w="27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tblHeader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  <w:sz w:val="24"/>
                <w:lang w:eastAsia="en-US"/>
              </w:rPr>
              <w:t>序号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  <w:sz w:val="24"/>
                <w:lang w:eastAsia="en-US"/>
              </w:rPr>
              <w:t>公示环节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  <w:sz w:val="24"/>
                <w:lang w:eastAsia="en-US"/>
              </w:rPr>
              <w:t>公示事项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  <w:sz w:val="24"/>
                <w:lang w:eastAsia="en-US"/>
              </w:rPr>
              <w:t>公示主体</w:t>
            </w:r>
          </w:p>
        </w:tc>
        <w:tc>
          <w:tcPr>
            <w:tcW w:w="2731" w:type="dxa"/>
            <w:vAlign w:val="center"/>
          </w:tcPr>
          <w:p>
            <w:pPr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  <w:sz w:val="24"/>
                <w:lang w:eastAsia="en-US"/>
              </w:rPr>
              <w:t>公示内容</w:t>
            </w:r>
          </w:p>
        </w:tc>
        <w:tc>
          <w:tcPr>
            <w:tcW w:w="3327" w:type="dxa"/>
            <w:vAlign w:val="center"/>
          </w:tcPr>
          <w:p>
            <w:pPr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  <w:sz w:val="24"/>
                <w:lang w:eastAsia="en-US"/>
              </w:rPr>
              <w:t>公示途径</w:t>
            </w:r>
          </w:p>
        </w:tc>
        <w:tc>
          <w:tcPr>
            <w:tcW w:w="1378" w:type="dxa"/>
            <w:vAlign w:val="center"/>
          </w:tcPr>
          <w:p>
            <w:pPr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  <w:sz w:val="24"/>
                <w:lang w:eastAsia="en-US"/>
              </w:rPr>
              <w:t>公示对象</w:t>
            </w:r>
          </w:p>
        </w:tc>
        <w:tc>
          <w:tcPr>
            <w:tcW w:w="2717" w:type="dxa"/>
            <w:vAlign w:val="center"/>
          </w:tcPr>
          <w:p>
            <w:pPr>
              <w:jc w:val="center"/>
              <w:rPr>
                <w:rFonts w:ascii="方正黑体_GBK" w:eastAsia="方正黑体_GBK"/>
              </w:rPr>
            </w:pPr>
            <w:r>
              <w:rPr>
                <w:rFonts w:hint="eastAsia" w:ascii="方正黑体_GBK" w:eastAsia="方正黑体_GBK"/>
                <w:sz w:val="24"/>
                <w:lang w:eastAsia="en-US"/>
              </w:rPr>
              <w:t>公示期限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1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  <w:lang w:eastAsia="en-US"/>
              </w:rPr>
              <w:t>事前公开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  <w:lang w:eastAsia="en-US"/>
              </w:rPr>
              <w:t>执法主体及主要职责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建宁街道办事处</w:t>
            </w:r>
          </w:p>
        </w:tc>
        <w:tc>
          <w:tcPr>
            <w:tcW w:w="2731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建宁</w:t>
            </w:r>
            <w:r>
              <w:rPr>
                <w:rFonts w:ascii="Times New Roman" w:hAnsi="Times New Roman" w:eastAsia="方正仿宋_GBK" w:cs="Times New Roman"/>
                <w:spacing w:val="-12"/>
                <w:szCs w:val="21"/>
              </w:rPr>
              <w:t>街道办事处主要职责、办公地址、联系方式等</w:t>
            </w:r>
          </w:p>
        </w:tc>
        <w:tc>
          <w:tcPr>
            <w:tcW w:w="332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麒麟区人民政府门户网站</w:t>
            </w:r>
          </w:p>
        </w:tc>
        <w:tc>
          <w:tcPr>
            <w:tcW w:w="137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w w:val="95"/>
                <w:szCs w:val="21"/>
                <w:lang w:eastAsia="en-US"/>
              </w:rPr>
              <w:t>社会公众</w:t>
            </w:r>
          </w:p>
        </w:tc>
        <w:tc>
          <w:tcPr>
            <w:tcW w:w="271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  <w:lang w:eastAsia="en-US"/>
              </w:rPr>
              <w:t>长期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2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  <w:lang w:eastAsia="en-US"/>
              </w:rPr>
              <w:t>事前公开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  <w:lang w:eastAsia="en-US"/>
              </w:rPr>
              <w:t>执法人员清单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建宁街道办事处</w:t>
            </w:r>
          </w:p>
        </w:tc>
        <w:tc>
          <w:tcPr>
            <w:tcW w:w="2731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建宁</w:t>
            </w:r>
            <w:r>
              <w:rPr>
                <w:rFonts w:ascii="Times New Roman" w:hAnsi="Times New Roman" w:eastAsia="方正仿宋_GBK" w:cs="Times New Roman"/>
                <w:spacing w:val="-12"/>
                <w:szCs w:val="21"/>
              </w:rPr>
              <w:t>街道办事处</w:t>
            </w:r>
            <w:r>
              <w:rPr>
                <w:rFonts w:ascii="Times New Roman" w:hAnsi="Times New Roman" w:eastAsia="方正仿宋_GBK" w:cs="Times New Roman"/>
                <w:szCs w:val="21"/>
              </w:rPr>
              <w:t>行政执法</w:t>
            </w:r>
          </w:p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  <w:lang w:eastAsia="en-US"/>
              </w:rPr>
              <w:t>人员信息</w:t>
            </w:r>
          </w:p>
        </w:tc>
        <w:tc>
          <w:tcPr>
            <w:tcW w:w="332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麒麟区人民政府门户网站</w:t>
            </w:r>
          </w:p>
        </w:tc>
        <w:tc>
          <w:tcPr>
            <w:tcW w:w="137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w w:val="95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w w:val="95"/>
                <w:szCs w:val="21"/>
                <w:lang w:eastAsia="en-US"/>
              </w:rPr>
              <w:t>社会公众</w:t>
            </w:r>
          </w:p>
        </w:tc>
        <w:tc>
          <w:tcPr>
            <w:tcW w:w="271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  <w:lang w:eastAsia="en-US"/>
              </w:rPr>
              <w:t>长期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3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  <w:lang w:eastAsia="en-US"/>
              </w:rPr>
              <w:t>事前公开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  <w:lang w:eastAsia="en-US"/>
              </w:rPr>
              <w:t>权责清单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建宁街道办事处</w:t>
            </w:r>
          </w:p>
        </w:tc>
        <w:tc>
          <w:tcPr>
            <w:tcW w:w="2731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  <w:lang w:eastAsia="en-US"/>
              </w:rPr>
              <w:t>权力和责任清单</w:t>
            </w:r>
          </w:p>
        </w:tc>
        <w:tc>
          <w:tcPr>
            <w:tcW w:w="332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pacing w:val="-2"/>
                <w:w w:val="95"/>
                <w:szCs w:val="21"/>
              </w:rPr>
              <w:t>便民服务大厅</w:t>
            </w:r>
            <w:r>
              <w:rPr>
                <w:rFonts w:ascii="Times New Roman" w:hAnsi="Times New Roman" w:eastAsia="方正仿宋_GBK" w:cs="Times New Roman"/>
                <w:w w:val="95"/>
                <w:szCs w:val="21"/>
              </w:rPr>
              <w:t>（窗口</w:t>
            </w:r>
            <w:r>
              <w:rPr>
                <w:rFonts w:ascii="Times New Roman" w:hAnsi="Times New Roman" w:eastAsia="方正仿宋_GBK" w:cs="Times New Roman"/>
                <w:spacing w:val="-17"/>
                <w:w w:val="95"/>
                <w:szCs w:val="21"/>
              </w:rPr>
              <w:t>）</w:t>
            </w:r>
            <w:r>
              <w:rPr>
                <w:rFonts w:ascii="Times New Roman" w:hAnsi="Times New Roman" w:eastAsia="方正仿宋_GBK" w:cs="Times New Roman"/>
                <w:w w:val="95"/>
                <w:szCs w:val="21"/>
              </w:rPr>
              <w:t>和云南省各级政府部</w:t>
            </w:r>
            <w:r>
              <w:rPr>
                <w:rFonts w:ascii="Times New Roman" w:hAnsi="Times New Roman" w:eastAsia="方正仿宋_GBK" w:cs="Times New Roman"/>
                <w:szCs w:val="21"/>
              </w:rPr>
              <w:t>门权责清单统一发布管理平台上</w:t>
            </w:r>
          </w:p>
        </w:tc>
        <w:tc>
          <w:tcPr>
            <w:tcW w:w="137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w w:val="95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w w:val="95"/>
                <w:szCs w:val="21"/>
                <w:lang w:eastAsia="en-US"/>
              </w:rPr>
              <w:t>社会公众</w:t>
            </w:r>
          </w:p>
        </w:tc>
        <w:tc>
          <w:tcPr>
            <w:tcW w:w="271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  <w:lang w:eastAsia="en-US"/>
              </w:rPr>
              <w:t>长期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4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  <w:lang w:eastAsia="en-US"/>
              </w:rPr>
              <w:t>事前公开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  <w:lang w:eastAsia="en-US"/>
              </w:rPr>
              <w:t>执法流程图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建宁街道办事处</w:t>
            </w:r>
          </w:p>
        </w:tc>
        <w:tc>
          <w:tcPr>
            <w:tcW w:w="2731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建宁</w:t>
            </w:r>
            <w:r>
              <w:rPr>
                <w:rFonts w:ascii="Times New Roman" w:hAnsi="Times New Roman" w:eastAsia="方正仿宋_GBK" w:cs="Times New Roman"/>
                <w:spacing w:val="-12"/>
                <w:szCs w:val="21"/>
              </w:rPr>
              <w:t>街道办事处</w:t>
            </w:r>
            <w:r>
              <w:rPr>
                <w:rFonts w:ascii="Times New Roman" w:hAnsi="Times New Roman" w:eastAsia="方正仿宋_GBK" w:cs="Times New Roman"/>
                <w:szCs w:val="21"/>
              </w:rPr>
              <w:t>行政职权运行流程图</w:t>
            </w:r>
          </w:p>
        </w:tc>
        <w:tc>
          <w:tcPr>
            <w:tcW w:w="332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pacing w:val="-2"/>
                <w:w w:val="95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麒麟区人民政府门户网站</w:t>
            </w:r>
          </w:p>
        </w:tc>
        <w:tc>
          <w:tcPr>
            <w:tcW w:w="137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w w:val="95"/>
                <w:szCs w:val="21"/>
              </w:rPr>
            </w:pPr>
            <w:r>
              <w:rPr>
                <w:rFonts w:ascii="Times New Roman" w:hAnsi="Times New Roman" w:eastAsia="方正仿宋_GBK" w:cs="Times New Roman"/>
                <w:w w:val="95"/>
                <w:szCs w:val="21"/>
              </w:rPr>
              <w:t>社会公众</w:t>
            </w:r>
          </w:p>
        </w:tc>
        <w:tc>
          <w:tcPr>
            <w:tcW w:w="271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长期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5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zCs w:val="21"/>
                <w:lang w:eastAsia="en-US"/>
              </w:rPr>
              <w:t>事中公开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spacing w:val="15"/>
                <w:szCs w:val="21"/>
                <w:lang w:eastAsia="en-US"/>
              </w:rPr>
              <w:t>服务场所有关信息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建宁街道办事处</w:t>
            </w:r>
          </w:p>
        </w:tc>
        <w:tc>
          <w:tcPr>
            <w:tcW w:w="2731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岗位信息公示牌、申请材料示范文本等</w:t>
            </w:r>
          </w:p>
        </w:tc>
        <w:tc>
          <w:tcPr>
            <w:tcW w:w="332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政务服务场所和执法场所</w:t>
            </w:r>
          </w:p>
        </w:tc>
        <w:tc>
          <w:tcPr>
            <w:tcW w:w="137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w w:val="95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  <w:lang w:eastAsia="en-US"/>
              </w:rPr>
              <w:t>行政相对人</w:t>
            </w:r>
          </w:p>
        </w:tc>
        <w:tc>
          <w:tcPr>
            <w:tcW w:w="271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工作期间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6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</w:rPr>
              <w:t>事中公开</w:t>
            </w:r>
          </w:p>
        </w:tc>
        <w:tc>
          <w:tcPr>
            <w:tcW w:w="1208" w:type="dxa"/>
            <w:vAlign w:val="center"/>
          </w:tcPr>
          <w:p>
            <w:pPr>
              <w:pStyle w:val="9"/>
              <w:ind w:left="20" w:right="13"/>
              <w:jc w:val="center"/>
              <w:rPr>
                <w:rFonts w:ascii="Times New Roman" w:hAnsi="Times New Roman" w:eastAsia="方正仿宋_GBK" w:cs="Times New Roman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lang w:eastAsia="en-US"/>
              </w:rPr>
              <w:t>执法</w:t>
            </w:r>
          </w:p>
          <w:p>
            <w:pPr>
              <w:jc w:val="center"/>
              <w:rPr>
                <w:rFonts w:ascii="Times New Roman" w:hAnsi="Times New Roman" w:eastAsia="方正仿宋_GBK" w:cs="Times New Roman"/>
                <w:spacing w:val="15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lang w:eastAsia="en-US"/>
              </w:rPr>
              <w:t>证件及文书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  <w:lang w:eastAsia="en-US"/>
              </w:rPr>
              <w:t>执法人员</w:t>
            </w:r>
          </w:p>
        </w:tc>
        <w:tc>
          <w:tcPr>
            <w:tcW w:w="2731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  <w:spacing w:val="-16"/>
              </w:rPr>
              <w:t>执法人员的执法证件、执法文书</w:t>
            </w:r>
          </w:p>
        </w:tc>
        <w:tc>
          <w:tcPr>
            <w:tcW w:w="332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</w:rPr>
              <w:t>现场出示执法证件，出具执法文书。</w:t>
            </w:r>
          </w:p>
        </w:tc>
        <w:tc>
          <w:tcPr>
            <w:tcW w:w="137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</w:rPr>
              <w:t>行政相对人</w:t>
            </w:r>
          </w:p>
        </w:tc>
        <w:tc>
          <w:tcPr>
            <w:tcW w:w="271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</w:rPr>
              <w:t>执法期间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7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</w:rPr>
              <w:t>事中公开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</w:rPr>
              <w:t>行政先对人的权力与义务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</w:rPr>
              <w:t>执法人员</w:t>
            </w:r>
          </w:p>
        </w:tc>
        <w:tc>
          <w:tcPr>
            <w:tcW w:w="2731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pacing w:val="-16"/>
              </w:rPr>
            </w:pPr>
            <w:r>
              <w:rPr>
                <w:rFonts w:ascii="Times New Roman" w:hAnsi="Times New Roman" w:eastAsia="方正仿宋_GBK" w:cs="Times New Roman"/>
              </w:rPr>
              <w:t>具体执法事项涉及的行政相对人权利和义务</w:t>
            </w:r>
          </w:p>
        </w:tc>
        <w:tc>
          <w:tcPr>
            <w:tcW w:w="332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lang w:eastAsia="en-US"/>
              </w:rPr>
              <w:t>口头或书面</w:t>
            </w:r>
          </w:p>
        </w:tc>
        <w:tc>
          <w:tcPr>
            <w:tcW w:w="137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</w:rPr>
              <w:t>行政相对人</w:t>
            </w:r>
          </w:p>
        </w:tc>
        <w:tc>
          <w:tcPr>
            <w:tcW w:w="271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</w:rPr>
              <w:t>执法期间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8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</w:rPr>
              <w:t>事后公开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</w:rPr>
              <w:t>行政许可、行政处罚、行政检查等执法结果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建宁</w:t>
            </w:r>
            <w:r>
              <w:rPr>
                <w:rFonts w:ascii="Times New Roman" w:hAnsi="Times New Roman" w:eastAsia="方正仿宋_GBK" w:cs="Times New Roman"/>
              </w:rPr>
              <w:t>街道办事处</w:t>
            </w:r>
          </w:p>
        </w:tc>
        <w:tc>
          <w:tcPr>
            <w:tcW w:w="2731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</w:rPr>
              <w:t>对行政许可、行政处罚、行政检查、行政强制等决定、结果严格</w:t>
            </w:r>
            <w:r>
              <w:rPr>
                <w:rFonts w:ascii="Times New Roman" w:hAnsi="Times New Roman" w:eastAsia="方正仿宋_GBK" w:cs="Times New Roman"/>
                <w:spacing w:val="-17"/>
              </w:rPr>
              <w:t>按照《云南省行政执法公示办法》</w:t>
            </w:r>
            <w:r>
              <w:rPr>
                <w:rFonts w:ascii="Times New Roman" w:hAnsi="Times New Roman" w:eastAsia="方正仿宋_GBK" w:cs="Times New Roman"/>
              </w:rPr>
              <w:t>进行公开</w:t>
            </w:r>
          </w:p>
        </w:tc>
        <w:tc>
          <w:tcPr>
            <w:tcW w:w="332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麒麟区人民</w:t>
            </w:r>
            <w:r>
              <w:rPr>
                <w:rFonts w:hint="eastAsia" w:ascii="方正仿宋_GBK" w:hAnsi="Times New Roman" w:eastAsia="方正仿宋_GBK" w:cs="Times New Roman"/>
                <w:szCs w:val="21"/>
              </w:rPr>
              <w:t>政府门户网站</w:t>
            </w:r>
            <w:r>
              <w:rPr>
                <w:rFonts w:hint="eastAsia" w:ascii="方正仿宋_GBK" w:hAnsi="Times New Roman" w:eastAsia="方正仿宋_GBK" w:cs="Times New Roman"/>
                <w:w w:val="99"/>
              </w:rPr>
              <w:t>，“双</w:t>
            </w:r>
            <w:r>
              <w:rPr>
                <w:rFonts w:hint="eastAsia" w:ascii="方正仿宋_GBK" w:hAnsi="Times New Roman" w:eastAsia="方正仿宋_GBK" w:cs="Times New Roman"/>
                <w:w w:val="115"/>
              </w:rPr>
              <w:t>随机</w:t>
            </w:r>
            <w:r>
              <w:rPr>
                <w:rFonts w:hint="eastAsia" w:ascii="方正仿宋_GBK" w:hAnsi="Times New Roman" w:eastAsia="方正仿宋_GBK" w:cs="Times New Roman"/>
                <w:w w:val="99"/>
              </w:rPr>
              <w:t>”</w:t>
            </w:r>
            <w:r>
              <w:rPr>
                <w:rFonts w:hint="eastAsia" w:ascii="方正仿宋_GBK" w:hAnsi="Times New Roman" w:eastAsia="方正仿宋_GBK" w:cs="Times New Roman"/>
                <w:w w:val="115"/>
              </w:rPr>
              <w:t>案件按相关规定进行公开</w:t>
            </w:r>
            <w:r>
              <w:rPr>
                <w:rFonts w:ascii="Times New Roman" w:hAnsi="Times New Roman" w:eastAsia="方正仿宋_GBK" w:cs="Times New Roman"/>
                <w:w w:val="115"/>
              </w:rPr>
              <w:t>。</w:t>
            </w:r>
          </w:p>
        </w:tc>
        <w:tc>
          <w:tcPr>
            <w:tcW w:w="137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</w:rPr>
              <w:t>社会公众</w:t>
            </w:r>
          </w:p>
        </w:tc>
        <w:tc>
          <w:tcPr>
            <w:tcW w:w="2717" w:type="dxa"/>
            <w:vAlign w:val="center"/>
          </w:tcPr>
          <w:p>
            <w:pPr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</w:rPr>
              <w:t>行政处罚信息的公示期限原</w:t>
            </w:r>
            <w:r>
              <w:rPr>
                <w:rFonts w:ascii="Times New Roman" w:hAnsi="Times New Roman" w:eastAsia="方正仿宋_GBK" w:cs="Times New Roman"/>
                <w:spacing w:val="-4"/>
              </w:rPr>
              <w:t xml:space="preserve">则上为 </w:t>
            </w:r>
            <w:r>
              <w:rPr>
                <w:rFonts w:ascii="Times New Roman" w:hAnsi="Times New Roman" w:eastAsia="方正仿宋_GBK" w:cs="Times New Roman"/>
              </w:rPr>
              <w:t>1</w:t>
            </w:r>
            <w:r>
              <w:rPr>
                <w:rFonts w:ascii="Times New Roman" w:hAnsi="Times New Roman" w:eastAsia="方正仿宋_GBK" w:cs="Times New Roman"/>
                <w:spacing w:val="-11"/>
              </w:rPr>
              <w:t xml:space="preserve"> 年，涉及失信行为或其它重大违法的照相关规定法律、法规、规章或相关文件</w:t>
            </w:r>
            <w:r>
              <w:rPr>
                <w:rFonts w:ascii="Times New Roman" w:hAnsi="Times New Roman" w:eastAsia="方正仿宋_GBK" w:cs="Times New Roman"/>
              </w:rPr>
              <w:t>另有规定的从其规定。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9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</w:rPr>
              <w:t>事后公开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lang w:eastAsia="en-US"/>
              </w:rPr>
              <w:t>部门年度执法数据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建宁</w:t>
            </w:r>
            <w:r>
              <w:rPr>
                <w:rFonts w:ascii="Times New Roman" w:hAnsi="Times New Roman" w:eastAsia="方正仿宋_GBK" w:cs="Times New Roman"/>
              </w:rPr>
              <w:t>街道办事处</w:t>
            </w:r>
          </w:p>
        </w:tc>
        <w:tc>
          <w:tcPr>
            <w:tcW w:w="2731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</w:rPr>
              <w:t>汇总、统计本部门年度执法数据后进行公开</w:t>
            </w:r>
          </w:p>
        </w:tc>
        <w:tc>
          <w:tcPr>
            <w:tcW w:w="332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w w:val="99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麒麟区人民政府门户网站</w:t>
            </w:r>
          </w:p>
        </w:tc>
        <w:tc>
          <w:tcPr>
            <w:tcW w:w="1378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</w:rPr>
            </w:pPr>
            <w:r>
              <w:rPr>
                <w:rFonts w:ascii="Times New Roman" w:hAnsi="Times New Roman" w:eastAsia="方正仿宋_GBK" w:cs="Times New Roman"/>
                <w:lang w:eastAsia="en-US"/>
              </w:rPr>
              <w:t>社会公众</w:t>
            </w:r>
          </w:p>
        </w:tc>
        <w:tc>
          <w:tcPr>
            <w:tcW w:w="2717" w:type="dxa"/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lang w:eastAsia="en-US"/>
              </w:rPr>
            </w:pPr>
            <w:r>
              <w:rPr>
                <w:rFonts w:ascii="Times New Roman" w:hAnsi="Times New Roman" w:eastAsia="方正仿宋_GBK" w:cs="Times New Roman"/>
                <w:lang w:eastAsia="en-US"/>
              </w:rPr>
              <w:t>长</w:t>
            </w:r>
            <w:r>
              <w:rPr>
                <w:rFonts w:ascii="Times New Roman" w:hAnsi="Times New Roman" w:eastAsia="方正仿宋_GBK" w:cs="Times New Roman"/>
                <w:lang w:eastAsia="en-US"/>
              </w:rPr>
              <w:tab/>
            </w:r>
            <w:r>
              <w:rPr>
                <w:rFonts w:ascii="Times New Roman" w:hAnsi="Times New Roman" w:eastAsia="方正仿宋_GBK" w:cs="Times New Roman"/>
                <w:lang w:eastAsia="en-US"/>
              </w:rPr>
              <w:t>期</w:t>
            </w:r>
          </w:p>
        </w:tc>
      </w:tr>
    </w:tbl>
    <w:p>
      <w:pPr>
        <w:spacing w:line="560" w:lineRule="exact"/>
        <w:rPr>
          <w:rFonts w:ascii="Times New Roman" w:hAnsi="Times New Roman" w:eastAsia="方正仿宋_GBK" w:cs="Times New Roman"/>
          <w:sz w:val="44"/>
          <w:szCs w:val="44"/>
          <w:lang w:eastAsia="en-US"/>
        </w:rPr>
      </w:pPr>
    </w:p>
    <w:p>
      <w:pPr>
        <w:rPr>
          <w:rFonts w:ascii="Times New Roman" w:hAnsi="Times New Roman" w:eastAsia="方正仿宋_GBK" w:cs="Times New Roman"/>
        </w:rPr>
      </w:pPr>
    </w:p>
    <w:p/>
    <w:p>
      <w:pPr>
        <w:spacing w:line="560" w:lineRule="exact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spacing w:line="560" w:lineRule="exact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spacing w:line="560" w:lineRule="exact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spacing w:line="560" w:lineRule="exact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spacing w:line="560" w:lineRule="exact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spacing w:line="560" w:lineRule="exact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spacing w:line="560" w:lineRule="exact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spacing w:line="560" w:lineRule="exact"/>
        <w:rPr>
          <w:rFonts w:asciiTheme="minorEastAsia" w:hAnsiTheme="minorEastAsia" w:cstheme="minorEastAsia"/>
          <w:sz w:val="24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74410E5-C062-42EF-B970-B61F4223C33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27F7DFF-2539-4C5E-AC0F-38D7625F634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704D19F-EEF9-4CB2-A38C-80E7EC721DE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946CAA1-D3E3-4548-B211-1068F876E6C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63DE37E-ED0C-4B0C-88A9-504BECD578B6}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  <w:embedRegular r:id="rId6" w:fontKey="{6A440360-798C-4AA1-A78B-C0FBE3BE27D8}"/>
  </w:font>
  <w:font w:name="方正粗黑宋简体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3FEBBB73-ACA5-4EB2-88F3-D81FC4C60585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0FBA941-E8FC-4011-A3B1-FBEC29AFE0D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281D77E7-6B17-4B0E-98E3-E8C9D49D3A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2F705BE"/>
    <w:rsid w:val="00114C88"/>
    <w:rsid w:val="003365E3"/>
    <w:rsid w:val="00825529"/>
    <w:rsid w:val="0086564D"/>
    <w:rsid w:val="008A11AC"/>
    <w:rsid w:val="00D57296"/>
    <w:rsid w:val="01AC2087"/>
    <w:rsid w:val="01D55F97"/>
    <w:rsid w:val="0438095F"/>
    <w:rsid w:val="0AF02FCE"/>
    <w:rsid w:val="1CCE1A98"/>
    <w:rsid w:val="1FC921AC"/>
    <w:rsid w:val="23EF5D54"/>
    <w:rsid w:val="268F5EC4"/>
    <w:rsid w:val="27CC5E8E"/>
    <w:rsid w:val="2AC72FC3"/>
    <w:rsid w:val="34345A56"/>
    <w:rsid w:val="350E0EF2"/>
    <w:rsid w:val="3A841A4C"/>
    <w:rsid w:val="41CA59E2"/>
    <w:rsid w:val="49350A70"/>
    <w:rsid w:val="4B1C7C92"/>
    <w:rsid w:val="4D020847"/>
    <w:rsid w:val="4E1171B6"/>
    <w:rsid w:val="4F966644"/>
    <w:rsid w:val="5112665D"/>
    <w:rsid w:val="5A0314D6"/>
    <w:rsid w:val="5A953F9E"/>
    <w:rsid w:val="5B821D86"/>
    <w:rsid w:val="65361D27"/>
    <w:rsid w:val="69144E1B"/>
    <w:rsid w:val="6A353AD5"/>
    <w:rsid w:val="72F705BE"/>
    <w:rsid w:val="756D4A0B"/>
    <w:rsid w:val="7A8F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32"/>
      <w:szCs w:val="32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Heading 1"/>
    <w:basedOn w:val="1"/>
    <w:qFormat/>
    <w:uiPriority w:val="1"/>
    <w:pPr>
      <w:spacing w:line="693" w:lineRule="exact"/>
      <w:ind w:left="540"/>
      <w:outlineLvl w:val="1"/>
    </w:pPr>
    <w:rPr>
      <w:rFonts w:ascii="方正粗黑宋简体" w:hAnsi="方正粗黑宋简体" w:eastAsia="方正粗黑宋简体" w:cs="方正粗黑宋简体"/>
      <w:sz w:val="40"/>
      <w:szCs w:val="40"/>
    </w:rPr>
  </w:style>
  <w:style w:type="paragraph" w:customStyle="1" w:styleId="9">
    <w:name w:val="Table Paragraph"/>
    <w:basedOn w:val="1"/>
    <w:qFormat/>
    <w:uiPriority w:val="1"/>
  </w:style>
  <w:style w:type="table" w:customStyle="1" w:styleId="10">
    <w:name w:val="Table Normal"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页眉 Char"/>
    <w:basedOn w:val="7"/>
    <w:link w:val="4"/>
    <w:qFormat/>
    <w:uiPriority w:val="0"/>
    <w:rPr>
      <w:kern w:val="2"/>
      <w:sz w:val="18"/>
      <w:szCs w:val="18"/>
      <w:lang w:bidi="ar-SA"/>
    </w:rPr>
  </w:style>
  <w:style w:type="character" w:customStyle="1" w:styleId="12">
    <w:name w:val="页脚 Char"/>
    <w:basedOn w:val="7"/>
    <w:link w:val="3"/>
    <w:uiPriority w:val="0"/>
    <w:rPr>
      <w:kern w:val="2"/>
      <w:sz w:val="18"/>
      <w:szCs w:val="18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116</Words>
  <Characters>667</Characters>
  <Lines>5</Lines>
  <Paragraphs>1</Paragraphs>
  <TotalTime>4</TotalTime>
  <ScaleCrop>false</ScaleCrop>
  <LinksUpToDate>false</LinksUpToDate>
  <CharactersWithSpaces>782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2021-07-13T06:59:00Z</dcterms:created>
  <dc:creator>NTKO</dc:creator>
  <cp:lastModifiedBy>冬海牧云</cp:lastModifiedBy>
  <dcterms:modified xsi:type="dcterms:W3CDTF">2021-07-30T08:46:32Z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333665695_embed</vt:lpwstr>
  </property>
  <property fmtid="{D5CDD505-2E9C-101B-9397-08002B2CF9AE}" pid="4" name="ICV">
    <vt:lpwstr>312C69A0BCBD49D2B86D75D03E51BEDB</vt:lpwstr>
  </property>
</Properties>
</file>