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曲靖市麒麟区关于202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年政府预算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公开相关情况的说明</w:t>
      </w:r>
    </w:p>
    <w:p>
      <w:pPr>
        <w:spacing w:line="579" w:lineRule="exact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年“三公”经费安排情况说明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年度麒麟区“三公”经费预算安排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万元，比上年预算数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%，具体分项情况如下：</w:t>
      </w:r>
    </w:p>
    <w:p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因公出国（境）费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2022年因公出国（境）费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预算安排0万元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，较上年无增减变动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snapToGrid w:val="0"/>
        <w:spacing w:line="60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公务接待费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2022年公务接待费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万元，比上年预算数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%，主要用于行政事业单位发生的公务接待支出；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麒麟区严格遵循中央八项规定，贯彻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政府过“苦日子”要求，厉行节约，压减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公务接待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经费支出。</w:t>
      </w:r>
    </w:p>
    <w:p>
      <w:pPr>
        <w:numPr>
          <w:ilvl w:val="0"/>
          <w:numId w:val="1"/>
        </w:numPr>
        <w:spacing w:line="60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公务用车购置及运行维护费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2022年公务用车购置及运行维护费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万元，比上年预算数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%，全部为公务用车运行维护，未安排公务用车购置费。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麒麟区严格遵循中央八项规定，贯彻落实政府过“苦日子”要求，厉行节约，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压减公务用车购置及运行维护费支出。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年政府预算转移支付情况说明</w:t>
      </w:r>
    </w:p>
    <w:p>
      <w:pP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年，预期转移支付收入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364732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：返还性收入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28758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一般性转移支付收入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166227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32920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年麒麟区转移支付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67704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麒麟区将严格按照转移支付资金管理办法，加强资金监管，专款专用，切实发挥资金使用效益。麒麟区无对下转移支付支出。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、重大政策和重点项目等绩效目标情况说明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着力以提升财政资金绩效为主线，以绩效目标实现为导向，以财政支出绩效评价为手段，以评价结果应用为保障，建立完善预算绩效管理体系，积极推进财政资金预算绩效管理工作。选取资金量大、关乎民生保障的重点项目定期开展绩效评价，其他重点项目与各项目主管部门配合共同完成绩效评价工作，提升了工作水平，预算绩效管理工作取得一定成效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年麒麟区对纳入预算安排的项目绩效目标全部实现了随部门预算“同步审批、同步批复、同步下达、同步公开”。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下一步工作中，麒麟区将继续推进预算绩效管理，严把绩效目标编制质量关，扎实做好预算绩效目标执行情况动态监控，深入推进重点项目绩效自评，做好绩效评价结果应用，牢固树立“花钱必问效”的绩效理念，不断提高财政资金的使用效能和效益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68" w:bottom="1440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1588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DC03"/>
    <w:multiLevelType w:val="singleLevel"/>
    <w:tmpl w:val="5DC5DC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A4"/>
    <w:rsid w:val="000B5054"/>
    <w:rsid w:val="001301AF"/>
    <w:rsid w:val="00171E50"/>
    <w:rsid w:val="001E6446"/>
    <w:rsid w:val="0022674B"/>
    <w:rsid w:val="0036226F"/>
    <w:rsid w:val="003F6F8C"/>
    <w:rsid w:val="00434F6F"/>
    <w:rsid w:val="004D15AB"/>
    <w:rsid w:val="00595EBC"/>
    <w:rsid w:val="005F0051"/>
    <w:rsid w:val="006145D1"/>
    <w:rsid w:val="006244AF"/>
    <w:rsid w:val="0062497A"/>
    <w:rsid w:val="00645BDD"/>
    <w:rsid w:val="006D3BBA"/>
    <w:rsid w:val="007456E8"/>
    <w:rsid w:val="007C1E52"/>
    <w:rsid w:val="00851737"/>
    <w:rsid w:val="00B40B57"/>
    <w:rsid w:val="00CE5705"/>
    <w:rsid w:val="00D01642"/>
    <w:rsid w:val="00DA00C2"/>
    <w:rsid w:val="00EA2EA4"/>
    <w:rsid w:val="00FE6745"/>
    <w:rsid w:val="05F36FAA"/>
    <w:rsid w:val="0C231EFD"/>
    <w:rsid w:val="107638DE"/>
    <w:rsid w:val="11B175D1"/>
    <w:rsid w:val="1B3223BE"/>
    <w:rsid w:val="23D23EDF"/>
    <w:rsid w:val="33AD69E9"/>
    <w:rsid w:val="358F64B0"/>
    <w:rsid w:val="3C646B4C"/>
    <w:rsid w:val="3F050B47"/>
    <w:rsid w:val="4BF26A8A"/>
    <w:rsid w:val="568F6DFC"/>
    <w:rsid w:val="59130A9F"/>
    <w:rsid w:val="62DD5806"/>
    <w:rsid w:val="66D8034B"/>
    <w:rsid w:val="6A5D76E0"/>
    <w:rsid w:val="6CEA3E2B"/>
    <w:rsid w:val="6FF730B1"/>
    <w:rsid w:val="775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1303</Characters>
  <Lines>10</Lines>
  <Paragraphs>3</Paragraphs>
  <TotalTime>78</TotalTime>
  <ScaleCrop>false</ScaleCrop>
  <LinksUpToDate>false</LinksUpToDate>
  <CharactersWithSpaces>1528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2020-02-06T06:27:00Z</dcterms:created>
  <dc:creator>null,null,总收发</dc:creator>
  <cp:lastModifiedBy>Mrandright</cp:lastModifiedBy>
  <dcterms:modified xsi:type="dcterms:W3CDTF">2022-01-30T01:49:56Z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