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topLinePunct w:val="0"/>
        <w:autoSpaceDE/>
        <w:autoSpaceDN/>
        <w:bidi w:val="0"/>
        <w:spacing w:before="0" w:after="0" w:line="560" w:lineRule="exact"/>
        <w:ind w:left="0" w:right="0" w:firstLine="0"/>
        <w:jc w:val="both"/>
        <w:textAlignment w:val="auto"/>
        <w:rPr>
          <w:rFonts w:ascii="Times New Roman" w:hAnsi="Times New Roman" w:eastAsia="方正仿宋_GBK" w:cs="Times New Roman"/>
          <w:color w:val="000000"/>
          <w:spacing w:val="0"/>
          <w:w w:val="100"/>
          <w:kern w:val="2"/>
          <w:position w:val="0"/>
          <w:sz w:val="24"/>
          <w:shd w:val="clear"/>
          <w:lang w:eastAsia="zh-CN" w:bidi="ar-SA"/>
        </w:rPr>
      </w:pPr>
      <w:bookmarkStart w:id="11" w:name="_GoBack"/>
      <w:bookmarkEnd w:id="11"/>
      <w:bookmarkStart w:id="0" w:name="bookmark11"/>
      <w:bookmarkStart w:id="1" w:name="bookmark10"/>
      <w:bookmarkStart w:id="2" w:name="bookmark9"/>
    </w:p>
    <w:p>
      <w:pPr>
        <w:keepNext w:val="0"/>
        <w:keepLines w:val="0"/>
        <w:pageBreakBefore w:val="0"/>
        <w:widowControl/>
        <w:shd w:val="clear"/>
        <w:kinsoku/>
        <w:wordWrap/>
        <w:topLinePunct w:val="0"/>
        <w:autoSpaceDE/>
        <w:autoSpaceDN/>
        <w:bidi w:val="0"/>
        <w:adjustRightInd w:val="0"/>
        <w:snapToGrid w:val="0"/>
        <w:spacing w:before="0" w:after="0" w:line="560" w:lineRule="exact"/>
        <w:ind w:left="0" w:right="0" w:firstLine="0"/>
        <w:jc w:val="center"/>
        <w:textAlignment w:val="auto"/>
        <w:rPr>
          <w:rFonts w:ascii="Times New Roman" w:hAnsi="Times New Roman" w:eastAsia="方正小标宋_GBK" w:cs="Times New Roman"/>
          <w:color w:val="000000"/>
          <w:spacing w:val="0"/>
          <w:w w:val="100"/>
          <w:kern w:val="0"/>
          <w:position w:val="0"/>
          <w:sz w:val="44"/>
          <w:szCs w:val="44"/>
          <w:shd w:val="clear"/>
          <w:lang w:eastAsia="zh-CN" w:bidi="ar-SA"/>
        </w:rPr>
      </w:pPr>
      <w:bookmarkStart w:id="3" w:name="bookmark0"/>
    </w:p>
    <w:bookmarkEnd w:id="3"/>
    <w:p>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pPr>
      <w:r>
        <w:rPr>
          <w:rFonts w:ascii="Times New Roman" w:hAnsi="Times New Roman" w:eastAsia="方正小标宋_GBK" w:cs="Times New Roman"/>
          <w:spacing w:val="0"/>
          <w:w w:val="100"/>
          <w:kern w:val="2"/>
          <w:position w:val="0"/>
          <w:sz w:val="44"/>
          <w:szCs w:val="44"/>
          <w:shd w:val="clear"/>
          <w:lang w:eastAsia="zh-CN" w:bidi="ar-SA"/>
        </w:rPr>
        <w:t>曲靖市麒麟区人民政府办公室</w:t>
      </w:r>
      <w:bookmarkEnd w:id="0"/>
      <w:bookmarkEnd w:id="1"/>
      <w:bookmarkEnd w:id="2"/>
    </w:p>
    <w:p>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pPr>
      <w:r>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t>关于印发</w:t>
      </w:r>
      <w:r>
        <w:rPr>
          <w:rFonts w:hint="default" w:ascii="Times New Roman" w:hAnsi="Times New Roman" w:eastAsia="方正小标宋_GBK" w:cs="Times New Roman"/>
          <w:snapToGrid/>
          <w:color w:val="000000" w:themeColor="text1"/>
          <w:spacing w:val="0"/>
          <w:w w:val="100"/>
          <w:kern w:val="2"/>
          <w:position w:val="0"/>
          <w:sz w:val="44"/>
          <w:szCs w:val="44"/>
          <w:shd w:val="clear"/>
          <w:lang w:val="en-US" w:eastAsia="zh-CN" w:bidi="ar-SA"/>
          <w14:textFill>
            <w14:solidFill>
              <w14:schemeClr w14:val="tx1"/>
            </w14:solidFill>
          </w14:textFill>
        </w:rPr>
        <w:t>麒麟区区属企业</w:t>
      </w:r>
      <w:r>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t>薪酬管理办法</w:t>
      </w:r>
    </w:p>
    <w:p>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pPr>
      <w:r>
        <w:rPr>
          <w:rFonts w:hint="default" w:ascii="Times New Roman" w:hAnsi="Times New Roman" w:eastAsia="方正小标宋_GBK" w:cs="Times New Roman"/>
          <w:snapToGrid/>
          <w:color w:val="000000" w:themeColor="text1"/>
          <w:spacing w:val="0"/>
          <w:w w:val="100"/>
          <w:kern w:val="2"/>
          <w:position w:val="0"/>
          <w:sz w:val="44"/>
          <w:szCs w:val="44"/>
          <w:shd w:val="clear"/>
          <w:lang w:val="en-US" w:eastAsia="zh-CN" w:bidi="ar-SA"/>
          <w14:textFill>
            <w14:solidFill>
              <w14:schemeClr w14:val="tx1"/>
            </w14:solidFill>
          </w14:textFill>
        </w:rPr>
        <w:t>（试行）</w:t>
      </w:r>
      <w:r>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t>的通知</w:t>
      </w:r>
    </w:p>
    <w:p>
      <w:pPr>
        <w:keepNext w:val="0"/>
        <w:keepLines w:val="0"/>
        <w:shd w:val="clear"/>
        <w:bidi w:val="0"/>
        <w:spacing w:before="0" w:after="0" w:line="240" w:lineRule="auto"/>
        <w:ind w:left="0" w:right="0" w:firstLine="0"/>
        <w:jc w:val="both"/>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pPr>
    </w:p>
    <w:p>
      <w:pPr>
        <w:keepNext w:val="0"/>
        <w:keepLines w:val="0"/>
        <w:shd w:val="clear"/>
        <w:bidi w:val="0"/>
        <w:spacing w:before="0" w:after="0" w:line="240" w:lineRule="auto"/>
        <w:ind w:left="0" w:right="0" w:firstLine="0"/>
        <w:jc w:val="both"/>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t>各镇人民政府、街道办事处，区直有关单位：</w:t>
      </w:r>
    </w:p>
    <w:p>
      <w:pPr>
        <w:keepNext w:val="0"/>
        <w:keepLines w:val="0"/>
        <w:shd w:val="clear"/>
        <w:bidi w:val="0"/>
        <w:spacing w:before="0" w:after="0" w:line="240" w:lineRule="auto"/>
        <w:ind w:left="0" w:right="0" w:firstLine="640" w:firstLineChars="200"/>
        <w:jc w:val="both"/>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t>现将《麒麟区区属企业薪酬管理办法（试行）》印发给你们，请认真贯彻执行。</w:t>
      </w:r>
    </w:p>
    <w:p>
      <w:pPr>
        <w:keepNext w:val="0"/>
        <w:keepLines w:val="0"/>
        <w:shd w:val="clear"/>
        <w:bidi w:val="0"/>
        <w:spacing w:before="0" w:after="0" w:line="240" w:lineRule="auto"/>
        <w:ind w:left="0" w:right="0" w:firstLine="0"/>
        <w:jc w:val="both"/>
        <w:rPr>
          <w:rFonts w:hint="default" w:ascii="Times New Roman" w:hAnsi="Times New Roman" w:cs="Times New Roman" w:eastAsiaTheme="minorEastAsia"/>
          <w:spacing w:val="0"/>
          <w:w w:val="100"/>
          <w:kern w:val="2"/>
          <w:position w:val="0"/>
          <w:sz w:val="21"/>
          <w:shd w:val="clear"/>
          <w:lang w:val="en-US" w:eastAsia="zh-CN" w:bidi="ar-SA"/>
        </w:rPr>
      </w:pPr>
    </w:p>
    <w:p>
      <w:pPr>
        <w:keepNext w:val="0"/>
        <w:keepLines w:val="0"/>
        <w:shd w:val="clear"/>
        <w:bidi w:val="0"/>
        <w:spacing w:before="0" w:after="0" w:line="240" w:lineRule="auto"/>
        <w:ind w:left="0" w:right="0" w:firstLine="0"/>
        <w:jc w:val="both"/>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p>
    <w:p>
      <w:pPr>
        <w:keepNext w:val="0"/>
        <w:keepLines w:val="0"/>
        <w:shd w:val="clear"/>
        <w:bidi w:val="0"/>
        <w:spacing w:before="0" w:after="0" w:line="240" w:lineRule="auto"/>
        <w:ind w:left="0" w:right="0" w:firstLine="0"/>
        <w:jc w:val="right"/>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p>
    <w:p>
      <w:pPr>
        <w:keepNext w:val="0"/>
        <w:keepLines w:val="0"/>
        <w:shd w:val="clear"/>
        <w:bidi w:val="0"/>
        <w:spacing w:before="0" w:after="0" w:line="240" w:lineRule="auto"/>
        <w:ind w:left="0" w:right="0" w:firstLine="3200" w:firstLineChars="1000"/>
        <w:jc w:val="both"/>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t>曲靖市麒麟区人民政府办公室</w:t>
      </w:r>
    </w:p>
    <w:p>
      <w:pPr>
        <w:keepNext w:val="0"/>
        <w:keepLines w:val="0"/>
        <w:shd w:val="clear"/>
        <w:wordWrap w:val="0"/>
        <w:bidi w:val="0"/>
        <w:spacing w:before="0" w:after="0" w:line="240" w:lineRule="auto"/>
        <w:ind w:left="0" w:right="0" w:firstLine="0"/>
        <w:jc w:val="both"/>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r>
        <w:rPr>
          <w:rFonts w:hint="default" w:eastAsia="方正仿宋_GBK" w:cs="Times New Roman"/>
          <w:b w:val="0"/>
          <w:bCs w:val="0"/>
          <w:color w:val="auto"/>
          <w:spacing w:val="0"/>
          <w:w w:val="100"/>
          <w:kern w:val="2"/>
          <w:position w:val="0"/>
          <w:sz w:val="32"/>
          <w:szCs w:val="32"/>
          <w:highlight w:val="none"/>
          <w:u w:val="none"/>
          <w:shd w:val="clear"/>
          <w:lang w:val="en" w:eastAsia="zh-CN" w:bidi="ar-SA"/>
        </w:rPr>
        <w:t xml:space="preserve">                         </w:t>
      </w:r>
      <w: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t>2022年3月30日</w:t>
      </w:r>
      <w:r>
        <w:rPr>
          <w:rFonts w:hint="eastAsia"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t xml:space="preserve">    </w:t>
      </w:r>
    </w:p>
    <w:p>
      <w:pPr>
        <w:keepNext w:val="0"/>
        <w:keepLines w:val="0"/>
        <w:shd w:val="clear"/>
        <w:bidi w:val="0"/>
        <w:spacing w:before="0" w:after="0" w:line="240" w:lineRule="auto"/>
        <w:ind w:left="0" w:right="0" w:firstLine="0"/>
        <w:jc w:val="both"/>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br w:type="page"/>
      </w:r>
    </w:p>
    <w:p>
      <w:pPr>
        <w:keepNext/>
        <w:keepLines/>
        <w:pageBreakBefore w:val="0"/>
        <w:widowControl w:val="0"/>
        <w:shd w:val="clear" w:color="auto" w:fill="auto"/>
        <w:kinsoku/>
        <w:wordWrap/>
        <w:overflowPunct/>
        <w:topLinePunct w:val="0"/>
        <w:autoSpaceDE/>
        <w:autoSpaceDN/>
        <w:bidi w:val="0"/>
        <w:adjustRightInd/>
        <w:snapToGrid/>
        <w:spacing w:before="0" w:after="300" w:line="560" w:lineRule="exact"/>
        <w:ind w:left="0" w:right="0" w:firstLine="0"/>
        <w:jc w:val="center"/>
        <w:textAlignment w:val="auto"/>
        <w:outlineLvl w:val="2"/>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color="auto" w:fill="auto"/>
          <w:lang w:val="en-US" w:eastAsia="zh-CN" w:bidi="ar-SA"/>
        </w:rPr>
      </w:pPr>
      <w:r>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color="auto" w:fill="auto"/>
          <w:lang w:val="en-US" w:eastAsia="zh-CN" w:bidi="ar-SA"/>
        </w:rPr>
        <w:t>麒麟区区属企业薪酬管理办法（试行）</w:t>
      </w:r>
    </w:p>
    <w:p>
      <w:pPr>
        <w:keepNext/>
        <w:keepLines/>
        <w:widowControl w:val="0"/>
        <w:shd w:val="clear" w:color="auto" w:fill="auto"/>
        <w:bidi w:val="0"/>
        <w:spacing w:before="0" w:after="340" w:line="349" w:lineRule="exact"/>
        <w:ind w:left="0" w:right="0" w:firstLine="0"/>
        <w:jc w:val="center"/>
        <w:outlineLvl w:val="4"/>
        <w:rPr>
          <w:rFonts w:hint="default" w:ascii="Times New Roman" w:hAnsi="Times New Roman" w:eastAsia="黑体" w:cs="Times New Roman"/>
          <w:b/>
          <w:bCs/>
          <w:kern w:val="2"/>
          <w:sz w:val="32"/>
          <w:szCs w:val="32"/>
          <w:highlight w:val="none"/>
          <w:u w:val="none"/>
          <w:shd w:val="clear" w:color="auto" w:fill="auto"/>
          <w:lang w:val="zh-CN" w:eastAsia="zh-CN" w:bidi="zh-CN"/>
        </w:rPr>
      </w:pPr>
      <w:bookmarkStart w:id="4" w:name="bookmark12"/>
      <w:bookmarkStart w:id="5" w:name="bookmark13"/>
      <w:bookmarkStart w:id="6" w:name="bookmark14"/>
      <w:r>
        <w:rPr>
          <w:rFonts w:hint="default" w:ascii="Times New Roman" w:hAnsi="Times New Roman" w:eastAsia="黑体" w:cs="Times New Roman"/>
          <w:b/>
          <w:bCs/>
          <w:color w:val="000000"/>
          <w:spacing w:val="0"/>
          <w:w w:val="100"/>
          <w:kern w:val="2"/>
          <w:position w:val="0"/>
          <w:sz w:val="32"/>
          <w:szCs w:val="32"/>
          <w:highlight w:val="none"/>
          <w:u w:val="none"/>
          <w:shd w:val="clear" w:color="auto" w:fill="auto"/>
          <w:lang w:val="zh-CN" w:eastAsia="zh-CN" w:bidi="zh-CN"/>
        </w:rPr>
        <w:t>第一章</w:t>
      </w:r>
      <w:r>
        <w:rPr>
          <w:rFonts w:hint="default" w:ascii="Times New Roman" w:hAnsi="Times New Roman" w:eastAsia="黑体" w:cs="Times New Roman"/>
          <w:b/>
          <w:bCs/>
          <w:color w:val="000000"/>
          <w:spacing w:val="0"/>
          <w:w w:val="100"/>
          <w:kern w:val="2"/>
          <w:position w:val="0"/>
          <w:sz w:val="32"/>
          <w:szCs w:val="32"/>
          <w:highlight w:val="none"/>
          <w:u w:val="none"/>
          <w:shd w:val="clear" w:color="auto" w:fill="auto"/>
          <w:lang w:val="en-US" w:eastAsia="zh-CN" w:bidi="zh-CN"/>
        </w:rPr>
        <w:t xml:space="preserve"> </w:t>
      </w:r>
      <w:r>
        <w:rPr>
          <w:rFonts w:hint="default" w:ascii="Times New Roman" w:hAnsi="Times New Roman" w:eastAsia="黑体" w:cs="Times New Roman"/>
          <w:b/>
          <w:bCs/>
          <w:color w:val="000000"/>
          <w:spacing w:val="0"/>
          <w:w w:val="100"/>
          <w:kern w:val="2"/>
          <w:position w:val="0"/>
          <w:sz w:val="32"/>
          <w:szCs w:val="32"/>
          <w:highlight w:val="none"/>
          <w:u w:val="none"/>
          <w:shd w:val="clear" w:color="auto" w:fill="auto"/>
          <w:lang w:val="zh-CN" w:eastAsia="zh-CN" w:bidi="zh-CN"/>
        </w:rPr>
        <w:t>总则</w:t>
      </w:r>
      <w:bookmarkEnd w:id="4"/>
      <w:bookmarkEnd w:id="5"/>
      <w:bookmarkEnd w:id="6"/>
    </w:p>
    <w:p>
      <w:pPr>
        <w:keepNext w:val="0"/>
        <w:keepLines w:val="0"/>
        <w:widowControl w:val="0"/>
        <w:shd w:val="clear" w:color="auto" w:fill="auto"/>
        <w:bidi w:val="0"/>
        <w:spacing w:before="0" w:after="0" w:line="349" w:lineRule="exact"/>
        <w:ind w:left="460" w:right="0" w:firstLine="500"/>
        <w:jc w:val="both"/>
        <w:rPr>
          <w:rFonts w:hint="default" w:ascii="Times New Roman" w:hAnsi="Times New Roman" w:eastAsia="宋体" w:cs="Times New Roman"/>
          <w:b/>
          <w:bCs/>
          <w:color w:val="000000"/>
          <w:spacing w:val="0"/>
          <w:w w:val="100"/>
          <w:kern w:val="2"/>
          <w:position w:val="0"/>
          <w:sz w:val="19"/>
          <w:szCs w:val="19"/>
          <w:highlight w:val="none"/>
          <w:u w:val="none"/>
          <w:shd w:val="clear" w:color="auto" w:fill="auto"/>
          <w:lang w:val="zh-CN" w:eastAsia="zh-CN" w:bidi="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kern w:val="2"/>
          <w:sz w:val="32"/>
          <w:szCs w:val="32"/>
          <w:highlight w:val="none"/>
          <w:u w:val="none"/>
          <w:shd w:val="clear" w:color="auto" w:fill="auto"/>
          <w:lang w:val="zh-CN"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zh-CN" w:eastAsia="zh-CN" w:bidi="zh-CN"/>
        </w:rPr>
        <w:t>第一条</w:t>
      </w: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t>为切实履行企业国有资本出资人职责，规范区属企业薪酬管理，建立健全有效的激励和约束机制，根据《中共曲靖市委曲靖市人民政府关于深化市属企业负责人薪酬制度改革的实施方案》（曲发〔2016〕16号）、《曲靖市人民政府办公室关于印发〈曲靖市市属企业薪酬管理办法（试行）〉的通知》（曲政办规〔202</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1</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t>〕</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4</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t>号）、《麒麟区深化区属企业负责人薪酬制度改革实施方案》等文件精神，制定本办法。</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zh-CN" w:eastAsia="zh-CN" w:bidi="zh-CN"/>
        </w:rPr>
        <w:t>第二条</w:t>
      </w: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t>本办法适用于区人民政府授权区国资委或其他区直部门履行出资人职责的区属国有企业（以下简称“区属企业”）。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kern w:val="2"/>
          <w:sz w:val="32"/>
          <w:szCs w:val="32"/>
          <w:highlight w:val="none"/>
          <w:u w:val="none"/>
          <w:shd w:val="clear" w:color="auto" w:fill="auto"/>
          <w:lang w:val="zh-CN"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zh-CN" w:eastAsia="zh-CN" w:bidi="zh-CN"/>
        </w:rPr>
        <w:t>第三条</w:t>
      </w: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t>薪酬管理应遵循的原则：</w:t>
      </w:r>
    </w:p>
    <w:p>
      <w:pPr>
        <w:keepNext w:val="0"/>
        <w:keepLines w:val="0"/>
        <w:pageBreakBefore w:val="0"/>
        <w:widowControl w:val="0"/>
        <w:shd w:val="clear" w:color="auto" w:fill="auto"/>
        <w:tabs>
          <w:tab w:val="left" w:pos="1550"/>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kern w:val="2"/>
          <w:sz w:val="32"/>
          <w:szCs w:val="32"/>
          <w:highlight w:val="none"/>
          <w:u w:val="none"/>
          <w:shd w:val="clear" w:color="auto" w:fill="auto"/>
          <w:lang w:val="zh-CN" w:eastAsia="zh-CN" w:bidi="zh-CN"/>
        </w:rPr>
      </w:pPr>
      <w:bookmarkStart w:id="7" w:name="bookmark15"/>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zh-CN" w:eastAsia="zh-CN" w:bidi="zh-CN"/>
        </w:rPr>
        <w:t>（</w:t>
      </w:r>
      <w:bookmarkEnd w:id="7"/>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zh-CN" w:eastAsia="zh-CN" w:bidi="zh-CN"/>
        </w:rPr>
        <w:t>一）坚持所有权与经营权分开的原则。</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t>出资人依法管理企业薪酬总额及企业领导人员薪酬，企业内部分配由企业依法自主决定。</w:t>
      </w:r>
    </w:p>
    <w:p>
      <w:pPr>
        <w:keepNext w:val="0"/>
        <w:keepLines w:val="0"/>
        <w:pageBreakBefore w:val="0"/>
        <w:widowControl w:val="0"/>
        <w:shd w:val="clear" w:color="auto" w:fill="auto"/>
        <w:tabs>
          <w:tab w:val="left" w:pos="154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kern w:val="2"/>
          <w:sz w:val="32"/>
          <w:szCs w:val="32"/>
          <w:highlight w:val="none"/>
          <w:u w:val="none"/>
          <w:shd w:val="clear" w:color="auto" w:fill="auto"/>
          <w:lang w:val="zh-CN" w:eastAsia="zh-CN" w:bidi="zh-CN"/>
        </w:rPr>
      </w:pPr>
      <w:bookmarkStart w:id="8" w:name="bookmark16"/>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zh-CN" w:eastAsia="zh-CN" w:bidi="zh-CN"/>
        </w:rPr>
        <w:t>（</w:t>
      </w:r>
      <w:bookmarkEnd w:id="8"/>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zh-CN" w:eastAsia="zh-CN" w:bidi="zh-CN"/>
        </w:rPr>
        <w:t>二）坚持薪酬与效益挂钩原则。</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t>经济效益增，薪酬总额增；经济效益减，薪酬总额减。</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pPr>
      <w:bookmarkStart w:id="9" w:name="bookmark17"/>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zh-CN" w:eastAsia="zh-CN" w:bidi="zh-CN"/>
        </w:rPr>
        <w:t>（</w:t>
      </w:r>
      <w:bookmarkEnd w:id="9"/>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zh-CN" w:eastAsia="zh-CN" w:bidi="zh-CN"/>
        </w:rPr>
        <w:t>三）坚持“两个低于”的原则。</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t>薪酬总额的增长低于企业经济效益的增长，员工平均薪酬的增长低于企业劳动生产率的增长。合理控制人工成本，提高企业竞争力。</w:t>
      </w:r>
      <w:bookmarkStart w:id="10" w:name="bookmark18"/>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pPr>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zh-CN" w:eastAsia="zh-CN" w:bidi="zh-CN"/>
        </w:rPr>
        <w:t>（</w:t>
      </w:r>
      <w:bookmarkEnd w:id="10"/>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zh-CN" w:eastAsia="zh-CN" w:bidi="zh-CN"/>
        </w:rPr>
        <w:t>四）坚持效率优先、兼顾公平的原则。</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zh-CN" w:eastAsia="zh-CN" w:bidi="zh-CN"/>
        </w:rPr>
        <w:t>政策及不可比因素产生的效益，不得作为增加薪酬的依据，企业负责人薪酬与其他员工薪酬差距，应控制在合理范围之内。</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center"/>
        <w:textAlignment w:val="auto"/>
        <w:rPr>
          <w:rFonts w:hint="default" w:ascii="Times New Roman" w:hAnsi="Times New Roman" w:eastAsia="黑体"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黑体" w:cs="Times New Roman"/>
          <w:color w:val="000000"/>
          <w:spacing w:val="0"/>
          <w:w w:val="100"/>
          <w:kern w:val="2"/>
          <w:position w:val="0"/>
          <w:sz w:val="32"/>
          <w:szCs w:val="32"/>
          <w:highlight w:val="none"/>
          <w:u w:val="none"/>
          <w:shd w:val="clear" w:color="auto" w:fill="auto"/>
          <w:lang w:val="en-US" w:eastAsia="zh-CN" w:bidi="zh-CN"/>
        </w:rPr>
        <w:t>第二章 薪酬构成及水平</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第四条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属企业负责人实行年薪制，其薪酬构成由基本年薪、绩效年薪、任期激励收入3部分构成。商业一类、商业二类区属企业负责人基本年薪与绩效年薪之和分别不得超过区属企业在岗职工平均工资标准的6倍和企业本部在岗职工平均工资的5倍；公益类企业负责人薪酬基本年薪与绩效年薪之和分别不得超过区属企业在岗职工平均工资标准的5倍和企业本部在岗职工平均工资的3倍。</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en-US" w:eastAsia="zh-CN" w:bidi="zh-CN"/>
        </w:rPr>
        <w:t>（一）</w:t>
      </w:r>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en-US" w:eastAsia="zh-CN" w:bidi="zh-CN"/>
        </w:rPr>
        <w:tab/>
      </w:r>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en-US" w:eastAsia="zh-CN" w:bidi="zh-CN"/>
        </w:rPr>
        <w:t>基本年薪。</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企业负责人的基本年薪根据企业规模、经营管理难度等要素按照区人力资源和社会保障局发布的上年度区属企业在岗员工平均工资（以下简称平均工资）的2倍（含2倍）以内确定。</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区属企业正职负责人（党委书记、董事长、总经理）基本年薪系数为1;区属企业副职负责人的基本年薪系数，由区属企业董事会根据岗位职责、承担风险、贡献大小等因素在0.6—0.9之间综合确定，并适当拉开差距。</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en-US" w:eastAsia="zh-CN" w:bidi="zh-CN"/>
        </w:rPr>
        <w:t>（二）</w:t>
      </w:r>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en-US" w:eastAsia="zh-CN" w:bidi="zh-CN"/>
        </w:rPr>
        <w:tab/>
      </w:r>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en-US" w:eastAsia="zh-CN" w:bidi="zh-CN"/>
        </w:rPr>
        <w:t>绩效年薪。</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企业负责人的绩效年薪以基本年薪为基数,根据年度考核评价结果并结合绩效年薪调节系数确定，计算公式：绩效年薪=基本年薪×（绩效年薪调节系数×年度综合考核评价系数）。</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绩效年薪调节系数根据企业功能性质、所在行业以及企业资产总额、净资产、营业收入、利润总额、从业人员等规模因素确定。</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商业一类企业绩效年薪调节系数由净资产、营业收入和利润总额确定，计算公式：商业一类企业绩效年薪调节系数=净资产对应系数×20%+营业收入对应系数×20%+利润总额对应系数×60%（见麒麟区区属企业负责人绩效年薪调节系数参考表）。</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商业二类企业绩效年薪调节系数由资产总额、净资产和利润总额确定，计算公式：商业二类企业绩效年薪调节系数=资产总额对应系数×20%+净资产对应系数×30%+利润总额对应系数×50%（见麒麟区区属企业负责人绩效年薪调节系数参考表）。</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公益类企业绩效年薪调节系数由资产总额、营业收入和人员规模确定。计算公式：公益类企业绩效年薪调节系数=资产总额对应系数×50%+营业收入对应系数×30%+人员规模对应系数×20%（见麒麟区区属企业负责人绩效年薪调节系数参考表）。</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年度综合考核评价系数为：Z（考核得分）≥90分（含90分）的，系数为2；60分≤Z（考核得分）≤90分的，系数为（考核得分/100）×2；Z&lt;60分的，系数在0—1之间确定。</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企业负责人年度综合考核评价不胜任的，不得领取绩效年薪。当年本企业在岗员工平均工资（按照上年末同口径计算）未增长的，企业负责人绩效年薪不得增长。</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企业由盈转亏及亏损扩大的当年企业负责人不得领取相应的绩效年薪，亏损企业相比上年度实现挖潜增效减亏的，按照减亏幅度计算减亏绩效年薪。</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楷体" w:cs="Times New Roman"/>
          <w:color w:val="000000"/>
          <w:spacing w:val="0"/>
          <w:w w:val="100"/>
          <w:kern w:val="2"/>
          <w:position w:val="0"/>
          <w:sz w:val="32"/>
          <w:szCs w:val="32"/>
          <w:highlight w:val="none"/>
          <w:u w:val="none"/>
          <w:shd w:val="clear" w:color="auto" w:fill="auto"/>
          <w:lang w:val="en-US" w:eastAsia="zh-CN" w:bidi="zh-CN"/>
        </w:rPr>
        <w:t>（三）任期激励收入。</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以企业负责人任期内年薪总额的30%以内为基数，根据任期考核评价结果并结合任期考核评价系数确定。计算公式：</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任期激励收入=企业负责人任期内年薪总额×30%以内×任期综合考核评价系数</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企业负责人任期内年薪总额=</w:t>
      </w:r>
      <w:r>
        <w:rPr>
          <w:rFonts w:hint="default" w:ascii="Times New Roman" w:hAnsi="Times New Roman" w:eastAsia="方正楷体_GBK" w:cs="Times New Roman"/>
          <w:color w:val="000000"/>
          <w:spacing w:val="0"/>
          <w:w w:val="100"/>
          <w:kern w:val="2"/>
          <w:position w:val="0"/>
          <w:sz w:val="32"/>
          <w:szCs w:val="32"/>
          <w:highlight w:val="none"/>
          <w:u w:val="none"/>
          <w:shd w:val="clear" w:color="auto" w:fill="auto"/>
          <w:lang w:val="en-US" w:eastAsia="zh-CN" w:bidi="zh-CN"/>
        </w:rPr>
        <w:t>∑</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任期内各年度（基本年薪+绩效年薪）</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任期综合考核评价系数为：Z（考核得分）≥90分（含90分）的，任期综合考核评价系数为1；75分≤Z（考核得分）≤90分的，系数为0.9；60≤Z（考核得分）≤75分的，系数为0.8；Z（考核得分）&lt;60分的，在0—0.7之间确定。</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企业负责人任期综合考核评价为不胜任的，或者因投资经营失误、非政策性及不可抗力因素造成企业连续3年新增亏损的，不得领取任期激励收入。因本人原因任期未满的，不得实行任期激励；非本人原因任期未满的，根据任期考核评价结果并结合本人在企业负责人岗位实际任职时间及贡献发放相应任期激励收入。</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第五条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属企业应按照岗位职责、技能要求、贡献产出和企业经济效益核定员工薪酬，以岗定薪，按绩取酬，注重能力，岗变薪变，统筹技能操作岗位和企业内部其他类别岗位薪酬分配关系。区属企业员工基本工资标准应根据企业经济效益状况和企业承受能力参照本地区行业基本工资标准综合确定。区属企业可根据国家人才政策导向并结合企业实际制定激励人才、使用人才的非普惠性人才津贴政策并报履行出资人职责部门备案。</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第六条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属企业应建立员工绩效工资与实现企业经济效益目标、贡献产出严格挂钩的全员绩效考核制度。区属企业员工绩效工资构成原则上应占基本工资的50%以上比例，区属企业绩效工资（含全员绩效考核奖金）应与经营业绩考核结果和确定的目标利润严格挂钩。</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第七条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区属企业负责人薪酬和企业员工工资、奖金、津贴补贴及其与员工有关的费用须严格按照《企业会计准则》员工薪酬计提核算。区属企业负责人的薪酬在财务统计中单列，单独核算并设置明细账目。</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center"/>
        <w:textAlignment w:val="auto"/>
        <w:rPr>
          <w:rFonts w:hint="default" w:ascii="Times New Roman" w:hAnsi="Times New Roman" w:eastAsia="黑体"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黑体" w:cs="Times New Roman"/>
          <w:color w:val="000000"/>
          <w:spacing w:val="0"/>
          <w:w w:val="100"/>
          <w:kern w:val="2"/>
          <w:position w:val="0"/>
          <w:sz w:val="32"/>
          <w:szCs w:val="32"/>
          <w:highlight w:val="none"/>
          <w:u w:val="none"/>
          <w:shd w:val="clear" w:color="auto" w:fill="auto"/>
          <w:lang w:val="en-US" w:eastAsia="zh-CN" w:bidi="zh-CN"/>
        </w:rPr>
        <w:t>第三章 规范福利性待遇</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第八条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区属企业应当按照国家和省、市、区有关规定参加基本养老保险和基本医疗保险。</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鼓励有条件的区属企业按照国家和省、市、区有关规定建立补充医疗保险，其缴费比例不得超过国家和省、市、区规定的标准。区属企业不得为企业负责人及员工购买商业性补充养老保险。</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第九条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鼓励有条件的区属企业按照国家和省、市、区有关规定建立企业年金，其缴费比例不得超过国家和省、市、区规定的标准，企业缴费计入企业负责人年金个人账户的最高额不得超过国家和省、市、区规定额度。</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第十条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区属企业应当按照国家和省、市、区有关规定参加住房公积金，其缴存比例和缴存基数不得超过国家和省、市、区规定的标准。</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第十一条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企业负责人享受的符合国家规定的企业年金、补充医疗保险和缴存住房公积金等福利性待遇，应一并纳入薪酬体系统筹管理。企业负责人不得在企业领取其他福利性货币收入。</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center"/>
        <w:textAlignment w:val="auto"/>
        <w:rPr>
          <w:rFonts w:hint="default" w:ascii="Times New Roman" w:hAnsi="Times New Roman" w:eastAsia="黑体"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黑体" w:cs="Times New Roman"/>
          <w:color w:val="000000"/>
          <w:spacing w:val="0"/>
          <w:w w:val="100"/>
          <w:kern w:val="2"/>
          <w:position w:val="0"/>
          <w:sz w:val="32"/>
          <w:szCs w:val="32"/>
          <w:highlight w:val="none"/>
          <w:u w:val="none"/>
          <w:shd w:val="clear" w:color="auto" w:fill="auto"/>
          <w:lang w:val="en-US" w:eastAsia="zh-CN" w:bidi="zh-CN"/>
        </w:rPr>
        <w:t>第四章 规范薪酬支付</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第十二条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区属企业应严格按照履行出资人职责部门批准的薪酬方案和年初上报履行出资人职责部门备案的考核办法依法依规组织内部分配。</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区属企业员工基本工资按月支付，绩效工资按照先考核后兑现的原则，按考核年度一次性兑现。</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区属企业负责人基本年薪按月支付；绩效年薪按照先考核后兑现的原则，按考核年度一次性兑现；任期激励收入在任期考核评价结束后分期兑现，其中考核当年兑现70%，次年兑现30%。</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第十三条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企业负责人因岗位变动调离企业的，以任、免职通知时间为准，从任（免）职次月起（止）按月计算其当年薪酬，除按当年在区属企业负责人岗位实际工作月数计提的绩效年薪和任期激励收入外，不得继续在原企业领取薪酬，其工资关系不得保留在原企业。</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区属企业负责人因工作变动离开原岗位但工资关系按规定保留在原企业的，自任免机关下发任免通知之次月起，其工资收入参考本企业同岗位负责人基本年薪确定，除按当年在区属企业负责人岗位实际工作月数计提的绩效年薪和任期激励收入外，不得继续领取绩效年薪和任期激励收入。</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区属企业负责人达到法定退休年龄退休并按国家有关规定领取养老金的，除按当年在企业负责人岗位实际工作月数计提的绩效年薪和任期激励收入外不得继续在原企业领取薪酬。</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第十四条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区属企业负责人和员工的住房公积金及各项社会保险费等应当由个人承担的部分，由企业按规定从其工资中代扣代缴。区属企业负责人薪酬及员工工资为税前收入，应依法缴纳个人所得税，由区属企业代扣代缴。</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center"/>
        <w:textAlignment w:val="auto"/>
        <w:rPr>
          <w:rFonts w:hint="default" w:ascii="Times New Roman" w:hAnsi="Times New Roman" w:eastAsia="黑体"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黑体" w:cs="Times New Roman"/>
          <w:color w:val="000000"/>
          <w:spacing w:val="0"/>
          <w:w w:val="100"/>
          <w:kern w:val="2"/>
          <w:position w:val="0"/>
          <w:sz w:val="32"/>
          <w:szCs w:val="32"/>
          <w:highlight w:val="none"/>
          <w:u w:val="none"/>
          <w:shd w:val="clear" w:color="auto" w:fill="auto"/>
          <w:lang w:val="en-US" w:eastAsia="zh-CN" w:bidi="zh-CN"/>
        </w:rPr>
        <w:t>第五章 薪酬监督管理</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第十五条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除本办法规定的薪酬、福利费、政府特殊津贴（政府津贴、院士津贴）外，企业负责人不得再从本企业获取工资、奖金、津贴、补贴等任何工资性收入。</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按照国家和省、市、区有关规定实行了公务用车改革的企业，企业负责人可依据规定的标准领取公务交通补贴。</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第十六条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企业负责人在下属全资、控股、参股企业兼职或在本企业外的其他单位兼职的，不得在兼职企业（单位）领取工资、奖金、津贴、补贴等任何形式的报酬。</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企业负责人不得在国家和省、市、区规定之外领取由地方政府或有关部门发放的奖金及实物奖励。</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第十七条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区国资委、区人力资源社会保障局应加强区属企业薪酬制度执行监督，选聘审计中介机构对企业薪酬执行情况进行专项审计，特别是把企业负责人的薪酬审计作为一项重要内容。</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第十八条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区属企业及企业负责人应当严格执行和遵守本办法，存在下列情况的，视情节轻重分别予以处理：</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（一）考核年度发生拖欠员工工资的，按拖欠工资比例扣减企业负责人的绩效年薪。</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拖欠工资比例=累计拖欠工资总额÷（当年实发工资总额+累计拖欠工资总额）。</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（二）</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ab/>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超出核定数额发放企业负责人薪酬的，责令企业收回超发部分，并依照有关规定给予企业负责人相应的处分。</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（三）</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ab/>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在任期内虚报瞒报财务状况的，将其在任期内获得的所有任期激励收入全部收回，并依照有关规定给予企业负责人相应的处分。</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（四）</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ab/>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违反法律法规、规章及决策程序导致重大决策失误，或者发生重大安全责任事故、恶性群体性事件、债务风险事件，给企业造成重大经济损失的，扣减企业主要负责人和有关负责人绩效年薪或任期激励收入，并由有关部门依法处理。</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（五）</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ab/>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企业负责人在任期内发生违纪违法案件，扣减或全部扣除其考核年度支付绩效年薪或任期激励收入。</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（六）</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ab/>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对任期内出现重大失误或严重违法违纪行为，给企业造成重大损失的，根据企业负责人承担的责任，追索扣回部分或者全部已发绩效年薪或任期激励收入。追索扣回办法适用于已离职或退休的区属企业负责人。</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（七）</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ab/>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企业负责人离任审计时，经核实，企业绩效状况与考核结果出现差异，对绩效考核奖金的影响超过10%的，据实调整相应年度的绩效年薪或任期激励收入，多领的部份应予收回。</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 xml:space="preserve">第十九条 </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健全企业内部监督、薪酬信息公开制度，将企业负责人薪酬兑现作为企业财务公开的内容，按规定向员工公布，接受民主监督。</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580" w:lineRule="exact"/>
        <w:ind w:left="0" w:leftChars="0" w:right="0" w:firstLine="640" w:firstLineChars="200"/>
        <w:jc w:val="center"/>
        <w:textAlignment w:val="auto"/>
        <w:rPr>
          <w:rFonts w:hint="default" w:ascii="Times New Roman" w:hAnsi="Times New Roman" w:eastAsia="黑体"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黑体" w:cs="Times New Roman"/>
          <w:color w:val="000000"/>
          <w:spacing w:val="0"/>
          <w:w w:val="100"/>
          <w:kern w:val="2"/>
          <w:position w:val="0"/>
          <w:sz w:val="32"/>
          <w:szCs w:val="32"/>
          <w:highlight w:val="none"/>
          <w:u w:val="none"/>
          <w:shd w:val="clear" w:color="auto" w:fill="auto"/>
          <w:lang w:val="en-US" w:eastAsia="zh-CN" w:bidi="zh-CN"/>
        </w:rPr>
        <w:t>第六章 附则</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第二十条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区履行出资人职责部门负责核准区属企业薪酬管理办法，区属企业负责所属企业薪酬管理办法核准并上报履行出资人职责部门审核备案。</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市场化选聘职业经理人薪酬由区属企业董事会根据其岗位职责及所承担任务参照同行业、同规模、同职位、同业绩的市场薪酬双方协商对标确定。</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第二十一条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区属企业每年6月30日前将区属企业负责人、部门负责人及一级子公司负责人的薪酬分配结果，上报履行出资人职责部门备案。</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仿宋" w:cs="Times New Roman"/>
          <w:b/>
          <w:bCs/>
          <w:color w:val="000000"/>
          <w:spacing w:val="0"/>
          <w:w w:val="100"/>
          <w:kern w:val="2"/>
          <w:position w:val="0"/>
          <w:sz w:val="32"/>
          <w:szCs w:val="32"/>
          <w:highlight w:val="none"/>
          <w:u w:val="none"/>
          <w:shd w:val="clear" w:color="auto" w:fill="auto"/>
          <w:lang w:val="en-US" w:eastAsia="zh-CN" w:bidi="zh-CN"/>
        </w:rPr>
        <w:t>第二十二条</w:t>
      </w:r>
      <w:r>
        <w:rPr>
          <w:rFonts w:hint="default" w:ascii="Times New Roman" w:hAnsi="Times New Roman" w:eastAsia="仿宋" w:cs="Times New Roman"/>
          <w:color w:val="000000"/>
          <w:spacing w:val="0"/>
          <w:w w:val="100"/>
          <w:kern w:val="2"/>
          <w:position w:val="0"/>
          <w:sz w:val="32"/>
          <w:szCs w:val="32"/>
          <w:highlight w:val="none"/>
          <w:u w:val="none"/>
          <w:shd w:val="clear" w:color="auto" w:fill="auto"/>
          <w:lang w:val="en-US" w:eastAsia="zh-CN" w:bidi="zh-CN"/>
        </w:rPr>
        <w:t xml:space="preserve"> 本办法由区国资委负责解释；本办法自印发之日起执行；原有规定与本办法不一致的，以本办法为准。</w:t>
      </w: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spacing w:val="0"/>
          <w:w w:val="100"/>
          <w:position w:val="0"/>
          <w:sz w:val="32"/>
          <w:szCs w:val="32"/>
          <w:highlight w:val="none"/>
          <w:lang w:val="en-US" w:eastAsia="zh-CN"/>
        </w:rPr>
        <w:sectPr>
          <w:footerReference r:id="rId3" w:type="default"/>
          <w:pgSz w:w="11906" w:h="16838"/>
          <w:pgMar w:top="1440" w:right="1417" w:bottom="1440" w:left="1417" w:header="851" w:footer="992" w:gutter="0"/>
          <w:cols w:space="425" w:num="1"/>
          <w:docGrid w:type="lines" w:linePitch="312" w:charSpace="0"/>
        </w:sect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right="0"/>
        <w:jc w:val="both"/>
        <w:textAlignment w:val="auto"/>
        <w:rPr>
          <w:rFonts w:hint="default" w:ascii="Times New Roman" w:hAnsi="Times New Roman" w:eastAsia="方正小标宋_GBK" w:cs="Times New Roman"/>
          <w:color w:val="000000"/>
          <w:spacing w:val="0"/>
          <w:w w:val="100"/>
          <w:kern w:val="2"/>
          <w:position w:val="0"/>
          <w:sz w:val="32"/>
          <w:szCs w:val="32"/>
          <w:highlight w:val="none"/>
          <w:u w:val="none"/>
          <w:shd w:val="clear" w:color="auto" w:fill="auto"/>
          <w:lang w:val="en-US" w:eastAsia="zh-CN" w:bidi="zh-CN"/>
        </w:rPr>
      </w:pPr>
    </w:p>
    <w:p>
      <w:pPr>
        <w:keepNext w:val="0"/>
        <w:keepLines w:val="0"/>
        <w:pageBreakBefore w:val="0"/>
        <w:widowControl w:val="0"/>
        <w:shd w:val="clear" w:color="auto" w:fill="auto"/>
        <w:tabs>
          <w:tab w:val="left" w:pos="1553"/>
        </w:tabs>
        <w:kinsoku/>
        <w:wordWrap/>
        <w:overflowPunct/>
        <w:topLinePunct w:val="0"/>
        <w:autoSpaceDE/>
        <w:autoSpaceDN/>
        <w:bidi w:val="0"/>
        <w:adjustRightInd/>
        <w:snapToGrid/>
        <w:spacing w:before="0" w:after="0" w:line="600" w:lineRule="exact"/>
        <w:ind w:left="0" w:leftChars="0" w:right="0" w:firstLine="640" w:firstLineChars="200"/>
        <w:jc w:val="center"/>
        <w:textAlignment w:val="auto"/>
        <w:rPr>
          <w:rFonts w:hint="default" w:ascii="Times New Roman" w:hAnsi="Times New Roman" w:eastAsia="方正小标宋_GBK" w:cs="Times New Roman"/>
          <w:color w:val="000000"/>
          <w:spacing w:val="0"/>
          <w:w w:val="100"/>
          <w:kern w:val="2"/>
          <w:position w:val="0"/>
          <w:sz w:val="32"/>
          <w:szCs w:val="32"/>
          <w:highlight w:val="none"/>
          <w:u w:val="none"/>
          <w:shd w:val="clear" w:color="auto" w:fill="auto"/>
          <w:lang w:val="en-US" w:eastAsia="zh-CN" w:bidi="zh-CN"/>
        </w:rPr>
      </w:pPr>
      <w:r>
        <w:rPr>
          <w:rFonts w:hint="default" w:ascii="Times New Roman" w:hAnsi="Times New Roman" w:eastAsia="方正小标宋_GBK" w:cs="Times New Roman"/>
          <w:color w:val="000000"/>
          <w:spacing w:val="0"/>
          <w:w w:val="100"/>
          <w:kern w:val="2"/>
          <w:position w:val="0"/>
          <w:sz w:val="32"/>
          <w:szCs w:val="32"/>
          <w:highlight w:val="none"/>
          <w:u w:val="none"/>
          <w:shd w:val="clear" w:color="auto" w:fill="auto"/>
          <w:lang w:val="en-US" w:eastAsia="zh-CN" w:bidi="zh-CN"/>
        </w:rPr>
        <w:t>麒麟区区属企业负责人绩效年薪调节系数表</w:t>
      </w:r>
    </w:p>
    <w:tbl>
      <w:tblPr>
        <w:tblStyle w:val="8"/>
        <w:tblW w:w="15080" w:type="dxa"/>
        <w:jc w:val="center"/>
        <w:tblInd w:w="0" w:type="dxa"/>
        <w:tblLayout w:type="fixed"/>
        <w:tblCellMar>
          <w:top w:w="0" w:type="dxa"/>
          <w:left w:w="10" w:type="dxa"/>
          <w:bottom w:w="0" w:type="dxa"/>
          <w:right w:w="10" w:type="dxa"/>
        </w:tblCellMar>
      </w:tblPr>
      <w:tblGrid>
        <w:gridCol w:w="706"/>
        <w:gridCol w:w="1005"/>
        <w:gridCol w:w="519"/>
        <w:gridCol w:w="726"/>
        <w:gridCol w:w="1195"/>
        <w:gridCol w:w="1118"/>
        <w:gridCol w:w="1162"/>
        <w:gridCol w:w="1178"/>
        <w:gridCol w:w="1027"/>
        <w:gridCol w:w="966"/>
        <w:gridCol w:w="966"/>
        <w:gridCol w:w="1117"/>
        <w:gridCol w:w="1193"/>
        <w:gridCol w:w="1072"/>
        <w:gridCol w:w="1130"/>
      </w:tblGrid>
      <w:tr>
        <w:tblPrEx>
          <w:tblLayout w:type="fixed"/>
          <w:tblCellMar>
            <w:top w:w="0" w:type="dxa"/>
            <w:left w:w="10" w:type="dxa"/>
            <w:bottom w:w="0" w:type="dxa"/>
            <w:right w:w="10" w:type="dxa"/>
          </w:tblCellMar>
        </w:tblPrEx>
        <w:trPr>
          <w:trHeight w:val="706" w:hRule="exact"/>
          <w:jc w:val="center"/>
        </w:trPr>
        <w:tc>
          <w:tcPr>
            <w:tcW w:w="706"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黑体" w:cs="Times New Roman"/>
                <w:kern w:val="2"/>
                <w:sz w:val="24"/>
                <w:szCs w:val="24"/>
                <w:highlight w:val="none"/>
                <w:u w:val="none"/>
                <w:shd w:val="clear" w:color="auto" w:fill="auto"/>
                <w:lang w:val="en-US" w:eastAsia="zh-CN" w:bidi="ar-SA"/>
              </w:rPr>
            </w:pPr>
            <w:r>
              <w:rPr>
                <w:rFonts w:hint="default" w:ascii="Times New Roman" w:hAnsi="Times New Roman" w:eastAsia="黑体" w:cs="Times New Roman"/>
                <w:color w:val="000000"/>
                <w:spacing w:val="0"/>
                <w:w w:val="100"/>
                <w:kern w:val="2"/>
                <w:position w:val="0"/>
                <w:sz w:val="24"/>
                <w:szCs w:val="24"/>
                <w:highlight w:val="none"/>
                <w:u w:val="none"/>
                <w:shd w:val="clear" w:color="auto" w:fill="auto"/>
                <w:lang w:val="zh-CN" w:eastAsia="zh-CN" w:bidi="zh-CN"/>
              </w:rPr>
              <w:t>企业分类</w:t>
            </w:r>
          </w:p>
        </w:tc>
        <w:tc>
          <w:tcPr>
            <w:tcW w:w="1005"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黑体" w:cs="Times New Roman"/>
                <w:kern w:val="2"/>
                <w:sz w:val="24"/>
                <w:szCs w:val="24"/>
                <w:highlight w:val="none"/>
                <w:u w:val="none"/>
                <w:shd w:val="clear" w:color="auto" w:fill="auto"/>
                <w:lang w:val="en-US" w:eastAsia="zh-CN" w:bidi="ar-SA"/>
              </w:rPr>
            </w:pPr>
            <w:r>
              <w:rPr>
                <w:rFonts w:hint="default" w:ascii="Times New Roman" w:hAnsi="Times New Roman" w:eastAsia="黑体" w:cs="Times New Roman"/>
                <w:color w:val="000000"/>
                <w:spacing w:val="0"/>
                <w:w w:val="100"/>
                <w:kern w:val="2"/>
                <w:position w:val="0"/>
                <w:sz w:val="24"/>
                <w:szCs w:val="24"/>
                <w:highlight w:val="none"/>
                <w:u w:val="none"/>
                <w:shd w:val="clear" w:color="auto" w:fill="auto"/>
                <w:lang w:val="zh-CN" w:eastAsia="zh-CN" w:bidi="zh-CN"/>
              </w:rPr>
              <w:t>关联指标</w:t>
            </w:r>
          </w:p>
        </w:tc>
        <w:tc>
          <w:tcPr>
            <w:tcW w:w="519" w:type="dxa"/>
            <w:vMerge w:val="restart"/>
            <w:tcBorders>
              <w:top w:val="single" w:color="auto" w:sz="4" w:space="0"/>
              <w:left w:val="single" w:color="auto" w:sz="4" w:space="0"/>
            </w:tcBorders>
            <w:shd w:val="clear" w:color="auto" w:fill="FFFFFF"/>
            <w:textDirection w:val="tbRlV"/>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楷体" w:cs="Times New Roman"/>
                <w:kern w:val="2"/>
                <w:sz w:val="24"/>
                <w:szCs w:val="24"/>
                <w:highlight w:val="none"/>
                <w:u w:val="none"/>
                <w:shd w:val="clear" w:color="auto" w:fill="auto"/>
                <w:lang w:val="zh-CN" w:eastAsia="zh-CN" w:bidi="zh-CN"/>
              </w:rPr>
            </w:pPr>
            <w:r>
              <w:rPr>
                <w:rFonts w:hint="default" w:ascii="Times New Roman" w:hAnsi="Times New Roman" w:eastAsia="楷体" w:cs="Times New Roman"/>
                <w:color w:val="000000"/>
                <w:spacing w:val="0"/>
                <w:w w:val="100"/>
                <w:kern w:val="2"/>
                <w:position w:val="0"/>
                <w:sz w:val="24"/>
                <w:szCs w:val="24"/>
                <w:highlight w:val="none"/>
                <w:u w:val="none"/>
                <w:shd w:val="clear" w:color="auto" w:fill="auto"/>
                <w:lang w:val="zh-CN" w:eastAsia="zh-CN" w:bidi="zh-CN"/>
              </w:rPr>
              <w:t>单位</w:t>
            </w:r>
          </w:p>
        </w:tc>
        <w:tc>
          <w:tcPr>
            <w:tcW w:w="12850" w:type="dxa"/>
            <w:gridSpan w:val="1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黑体" w:cs="Times New Roman"/>
                <w:color w:val="000000"/>
                <w:spacing w:val="0"/>
                <w:w w:val="100"/>
                <w:kern w:val="2"/>
                <w:position w:val="0"/>
                <w:sz w:val="24"/>
                <w:szCs w:val="24"/>
                <w:highlight w:val="none"/>
                <w:u w:val="none"/>
                <w:shd w:val="clear" w:color="auto" w:fill="auto"/>
                <w:lang w:val="zh-CN" w:eastAsia="zh-CN" w:bidi="zh-CN"/>
              </w:rPr>
              <w:t>绩效年薪调节系数</w:t>
            </w:r>
          </w:p>
        </w:tc>
      </w:tr>
      <w:tr>
        <w:tblPrEx>
          <w:tblLayout w:type="fixed"/>
          <w:tblCellMar>
            <w:top w:w="0" w:type="dxa"/>
            <w:left w:w="10" w:type="dxa"/>
            <w:bottom w:w="0" w:type="dxa"/>
            <w:right w:w="10" w:type="dxa"/>
          </w:tblCellMar>
        </w:tblPrEx>
        <w:trPr>
          <w:trHeight w:val="533" w:hRule="exact"/>
          <w:jc w:val="center"/>
        </w:trPr>
        <w:tc>
          <w:tcPr>
            <w:tcW w:w="706" w:type="dxa"/>
            <w:vMerge w:val="continue"/>
            <w:tcBorders>
              <w:lef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4"/>
                <w:szCs w:val="24"/>
                <w:highlight w:val="none"/>
                <w:shd w:val="clear"/>
                <w:lang w:eastAsia="zh-CN" w:bidi="ar-SA"/>
              </w:rPr>
            </w:pPr>
          </w:p>
        </w:tc>
        <w:tc>
          <w:tcPr>
            <w:tcW w:w="1005" w:type="dxa"/>
            <w:vMerge w:val="continue"/>
            <w:tcBorders>
              <w:lef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4"/>
                <w:szCs w:val="24"/>
                <w:highlight w:val="none"/>
                <w:shd w:val="clear"/>
                <w:lang w:eastAsia="zh-CN" w:bidi="ar-SA"/>
              </w:rPr>
            </w:pPr>
          </w:p>
        </w:tc>
        <w:tc>
          <w:tcPr>
            <w:tcW w:w="519" w:type="dxa"/>
            <w:vMerge w:val="continue"/>
            <w:tcBorders>
              <w:left w:val="single" w:color="auto" w:sz="4" w:space="0"/>
            </w:tcBorders>
            <w:shd w:val="clear" w:color="auto" w:fill="FFFFFF"/>
            <w:textDirection w:val="tbRlV"/>
            <w:vAlign w:val="bottom"/>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楷体" w:cs="Times New Roman"/>
                <w:spacing w:val="0"/>
                <w:w w:val="100"/>
                <w:kern w:val="2"/>
                <w:position w:val="0"/>
                <w:sz w:val="24"/>
                <w:szCs w:val="24"/>
                <w:highlight w:val="none"/>
                <w:shd w:val="clear"/>
                <w:lang w:eastAsia="zh-CN" w:bidi="ar-SA"/>
              </w:rPr>
            </w:pPr>
          </w:p>
        </w:tc>
        <w:tc>
          <w:tcPr>
            <w:tcW w:w="72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1.5</w:t>
            </w:r>
          </w:p>
        </w:tc>
        <w:tc>
          <w:tcPr>
            <w:tcW w:w="119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1.4</w:t>
            </w:r>
          </w:p>
        </w:tc>
        <w:tc>
          <w:tcPr>
            <w:tcW w:w="111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1</w:t>
            </w:r>
            <w:r>
              <w:rPr>
                <w:rFonts w:hint="default" w:ascii="Times New Roman" w:hAnsi="Times New Roman" w:eastAsia="宋体" w:cs="Times New Roman"/>
                <w:color w:val="000000"/>
                <w:spacing w:val="0"/>
                <w:w w:val="100"/>
                <w:kern w:val="2"/>
                <w:position w:val="0"/>
                <w:sz w:val="24"/>
                <w:szCs w:val="24"/>
                <w:highlight w:val="none"/>
                <w:u w:val="none"/>
                <w:shd w:val="clear" w:color="auto" w:fill="auto"/>
                <w:lang w:val="en-US" w:eastAsia="zh-CN" w:bidi="en-US"/>
              </w:rPr>
              <w:t>.</w:t>
            </w: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3</w:t>
            </w:r>
          </w:p>
        </w:tc>
        <w:tc>
          <w:tcPr>
            <w:tcW w:w="116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1.2</w:t>
            </w:r>
          </w:p>
        </w:tc>
        <w:tc>
          <w:tcPr>
            <w:tcW w:w="117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宋体" w:cs="Times New Roman"/>
                <w:i w:val="0"/>
                <w:iCs w:val="0"/>
                <w:color w:val="000000"/>
                <w:spacing w:val="0"/>
                <w:w w:val="100"/>
                <w:kern w:val="2"/>
                <w:position w:val="0"/>
                <w:sz w:val="24"/>
                <w:szCs w:val="24"/>
                <w:highlight w:val="none"/>
                <w:u w:val="none"/>
                <w:shd w:val="clear" w:color="auto" w:fill="auto"/>
                <w:lang w:val="en-US" w:eastAsia="zh-CN" w:bidi="en-US"/>
              </w:rPr>
              <w:t>1.1</w:t>
            </w:r>
          </w:p>
        </w:tc>
        <w:tc>
          <w:tcPr>
            <w:tcW w:w="102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宋体" w:cs="Times New Roman"/>
                <w:kern w:val="2"/>
                <w:sz w:val="24"/>
                <w:szCs w:val="24"/>
                <w:highlight w:val="none"/>
                <w:u w:val="none"/>
                <w:shd w:val="clear" w:color="auto" w:fill="auto"/>
                <w:lang w:val="en-US" w:eastAsia="zh-CN" w:bidi="ar-SA"/>
              </w:rPr>
              <w:t>1</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0.9</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0.8</w:t>
            </w:r>
          </w:p>
        </w:tc>
        <w:tc>
          <w:tcPr>
            <w:tcW w:w="111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0.7</w:t>
            </w:r>
          </w:p>
        </w:tc>
        <w:tc>
          <w:tcPr>
            <w:tcW w:w="119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0.6</w:t>
            </w:r>
          </w:p>
        </w:tc>
        <w:tc>
          <w:tcPr>
            <w:tcW w:w="107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0.5</w:t>
            </w:r>
          </w:p>
        </w:tc>
        <w:tc>
          <w:tcPr>
            <w:tcW w:w="113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300"/>
              <w:jc w:val="left"/>
              <w:textAlignment w:val="auto"/>
              <w:rPr>
                <w:rFonts w:hint="default" w:ascii="Times New Roman" w:hAnsi="Times New Roman" w:eastAsia="宋体" w:cs="Times New Roman"/>
                <w:kern w:val="2"/>
                <w:sz w:val="24"/>
                <w:szCs w:val="24"/>
                <w:highlight w:val="none"/>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4"/>
                <w:szCs w:val="24"/>
                <w:highlight w:val="none"/>
                <w:u w:val="none"/>
                <w:shd w:val="clear" w:color="auto" w:fill="auto"/>
                <w:lang w:val="en-US" w:eastAsia="en-US" w:bidi="en-US"/>
              </w:rPr>
              <w:t>0.4</w:t>
            </w:r>
          </w:p>
        </w:tc>
      </w:tr>
      <w:tr>
        <w:tblPrEx>
          <w:tblLayout w:type="fixed"/>
          <w:tblCellMar>
            <w:top w:w="0" w:type="dxa"/>
            <w:left w:w="10" w:type="dxa"/>
            <w:bottom w:w="0" w:type="dxa"/>
            <w:right w:w="10" w:type="dxa"/>
          </w:tblCellMar>
        </w:tblPrEx>
        <w:trPr>
          <w:trHeight w:val="579" w:hRule="exact"/>
          <w:jc w:val="center"/>
        </w:trPr>
        <w:tc>
          <w:tcPr>
            <w:tcW w:w="706" w:type="dxa"/>
            <w:vMerge w:val="restart"/>
            <w:tcBorders>
              <w:top w:val="single" w:color="auto" w:sz="4" w:space="0"/>
              <w:left w:val="single" w:color="auto" w:sz="4" w:space="0"/>
            </w:tcBorders>
            <w:shd w:val="clear" w:color="auto" w:fill="FFFFFF"/>
            <w:textDirection w:val="tbLrV"/>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113" w:right="113" w:firstLine="0"/>
              <w:jc w:val="both"/>
              <w:textAlignment w:val="auto"/>
              <w:rPr>
                <w:rFonts w:hint="default" w:ascii="Times New Roman" w:hAnsi="Times New Roman" w:eastAsia="仿宋" w:cs="Times New Roman"/>
                <w:kern w:val="2"/>
                <w:sz w:val="24"/>
                <w:szCs w:val="24"/>
                <w:highlight w:val="none"/>
                <w:u w:val="none"/>
                <w:shd w:val="clear" w:color="auto" w:fill="auto"/>
                <w:lang w:val="en-US" w:eastAsia="zh-CN" w:bidi="ar-SA"/>
              </w:rPr>
            </w:pP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商</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业</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一</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类</w:t>
            </w:r>
          </w:p>
        </w:tc>
        <w:tc>
          <w:tcPr>
            <w:tcW w:w="100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default" w:ascii="Times New Roman" w:hAnsi="Times New Roman" w:eastAsia="楷体" w:cs="Times New Roman"/>
                <w:kern w:val="2"/>
                <w:sz w:val="21"/>
                <w:szCs w:val="21"/>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净资产</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en-US" w:eastAsia="en-US" w:bidi="en-US"/>
              </w:rPr>
              <w:t>（J.</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20%）</w:t>
            </w:r>
          </w:p>
        </w:tc>
        <w:tc>
          <w:tcPr>
            <w:tcW w:w="51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180" w:right="0" w:firstLine="20"/>
              <w:jc w:val="left"/>
              <w:textAlignment w:val="auto"/>
              <w:rPr>
                <w:rFonts w:hint="default" w:ascii="Times New Roman" w:hAnsi="Times New Roman" w:eastAsia="楷体" w:cs="Times New Roman"/>
                <w:kern w:val="2"/>
                <w:sz w:val="24"/>
                <w:szCs w:val="24"/>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4"/>
                <w:szCs w:val="24"/>
                <w:highlight w:val="none"/>
                <w:u w:val="none"/>
                <w:shd w:val="clear" w:color="auto" w:fill="auto"/>
                <w:lang w:val="zh-CN" w:eastAsia="zh-CN" w:bidi="zh-CN"/>
              </w:rPr>
              <w:t>亿元</w:t>
            </w:r>
          </w:p>
        </w:tc>
        <w:tc>
          <w:tcPr>
            <w:tcW w:w="72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J≥100</w:t>
            </w:r>
          </w:p>
        </w:tc>
        <w:tc>
          <w:tcPr>
            <w:tcW w:w="119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zh-CN" w:eastAsia="zh-CN" w:bidi="zh-CN"/>
              </w:rPr>
              <w:t>50≤</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zh-CN" w:bidi="zh-CN"/>
              </w:rPr>
              <w:t>J&lt;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zh-CN" w:eastAsia="zh-CN" w:bidi="zh-CN"/>
              </w:rPr>
              <w:t>100</w:t>
            </w:r>
          </w:p>
        </w:tc>
        <w:tc>
          <w:tcPr>
            <w:tcW w:w="111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J&lt;50</w:t>
            </w:r>
          </w:p>
        </w:tc>
        <w:tc>
          <w:tcPr>
            <w:tcW w:w="116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12</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J&lt;25</w:t>
            </w:r>
          </w:p>
        </w:tc>
        <w:tc>
          <w:tcPr>
            <w:tcW w:w="117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6</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J&lt;12</w:t>
            </w:r>
          </w:p>
        </w:tc>
        <w:tc>
          <w:tcPr>
            <w:tcW w:w="102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3</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J&lt;6</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1≤</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J&lt;3</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0.6</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J&lt;l</w:t>
            </w:r>
          </w:p>
        </w:tc>
        <w:tc>
          <w:tcPr>
            <w:tcW w:w="111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0.3</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J&lt;0.6</w:t>
            </w:r>
          </w:p>
        </w:tc>
        <w:tc>
          <w:tcPr>
            <w:tcW w:w="119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.1</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J&lt;0.3</w:t>
            </w:r>
          </w:p>
        </w:tc>
        <w:tc>
          <w:tcPr>
            <w:tcW w:w="2202"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.1</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w:t>
            </w:r>
            <w:r>
              <w:rPr>
                <w:rFonts w:hint="default" w:ascii="Times New Roman" w:hAnsi="Times New Roman" w:eastAsia="方正小标宋_GBK" w:cs="Times New Roman"/>
                <w:color w:val="000000"/>
                <w:spacing w:val="0"/>
                <w:w w:val="100"/>
                <w:kern w:val="2"/>
                <w:position w:val="0"/>
                <w:sz w:val="20"/>
                <w:szCs w:val="20"/>
                <w:highlight w:val="none"/>
                <w:u w:val="none"/>
                <w:shd w:val="clear" w:color="auto" w:fill="auto"/>
                <w:lang w:val="en-US" w:eastAsia="zh-CN" w:bidi="en-US"/>
              </w:rPr>
              <w:t>&lt;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J&lt;0.3</w:t>
            </w:r>
          </w:p>
        </w:tc>
      </w:tr>
      <w:tr>
        <w:tblPrEx>
          <w:tblLayout w:type="fixed"/>
          <w:tblCellMar>
            <w:top w:w="0" w:type="dxa"/>
            <w:left w:w="10" w:type="dxa"/>
            <w:bottom w:w="0" w:type="dxa"/>
            <w:right w:w="10" w:type="dxa"/>
          </w:tblCellMar>
        </w:tblPrEx>
        <w:trPr>
          <w:trHeight w:val="679" w:hRule="exact"/>
          <w:jc w:val="center"/>
        </w:trPr>
        <w:tc>
          <w:tcPr>
            <w:tcW w:w="706" w:type="dxa"/>
            <w:vMerge w:val="continue"/>
            <w:tcBorders>
              <w:lef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仿宋" w:cs="Times New Roman"/>
                <w:spacing w:val="0"/>
                <w:w w:val="100"/>
                <w:kern w:val="2"/>
                <w:position w:val="0"/>
                <w:sz w:val="24"/>
                <w:szCs w:val="24"/>
                <w:highlight w:val="none"/>
                <w:shd w:val="clear"/>
                <w:lang w:eastAsia="zh-CN" w:bidi="ar-SA"/>
              </w:rPr>
            </w:pPr>
          </w:p>
        </w:tc>
        <w:tc>
          <w:tcPr>
            <w:tcW w:w="100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default" w:ascii="Times New Roman" w:hAnsi="Times New Roman" w:eastAsia="楷体" w:cs="Times New Roman"/>
                <w:kern w:val="2"/>
                <w:sz w:val="21"/>
                <w:szCs w:val="21"/>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营业收入（</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en-US" w:eastAsia="en-US" w:bidi="en-US"/>
              </w:rPr>
              <w:t>Y,20%）</w:t>
            </w:r>
          </w:p>
        </w:tc>
        <w:tc>
          <w:tcPr>
            <w:tcW w:w="519" w:type="dxa"/>
            <w:vMerge w:val="continue"/>
            <w:tcBorders>
              <w:lef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楷体" w:cs="Times New Roman"/>
                <w:spacing w:val="0"/>
                <w:w w:val="100"/>
                <w:kern w:val="2"/>
                <w:position w:val="0"/>
                <w:sz w:val="24"/>
                <w:szCs w:val="24"/>
                <w:highlight w:val="none"/>
                <w:shd w:val="clear"/>
                <w:lang w:eastAsia="zh-CN" w:bidi="ar-SA"/>
              </w:rPr>
            </w:pPr>
          </w:p>
        </w:tc>
        <w:tc>
          <w:tcPr>
            <w:tcW w:w="72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200</w:t>
            </w:r>
          </w:p>
        </w:tc>
        <w:tc>
          <w:tcPr>
            <w:tcW w:w="119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100≤</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20</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w:t>
            </w:r>
          </w:p>
        </w:tc>
        <w:tc>
          <w:tcPr>
            <w:tcW w:w="111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Y&lt;100</w:t>
            </w:r>
          </w:p>
        </w:tc>
        <w:tc>
          <w:tcPr>
            <w:tcW w:w="116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Y&lt;50</w:t>
            </w:r>
          </w:p>
        </w:tc>
        <w:tc>
          <w:tcPr>
            <w:tcW w:w="117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Y&lt;20</w:t>
            </w:r>
          </w:p>
        </w:tc>
        <w:tc>
          <w:tcPr>
            <w:tcW w:w="102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Y&lt;10</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3</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Y&lt;5</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Y&lt;3</w:t>
            </w:r>
          </w:p>
        </w:tc>
        <w:tc>
          <w:tcPr>
            <w:tcW w:w="111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Y&lt;1</w:t>
            </w:r>
          </w:p>
        </w:tc>
        <w:tc>
          <w:tcPr>
            <w:tcW w:w="119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0.3</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Y&lt;0.5</w:t>
            </w:r>
          </w:p>
        </w:tc>
        <w:tc>
          <w:tcPr>
            <w:tcW w:w="107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0.l</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Y&lt;0.3</w:t>
            </w:r>
          </w:p>
        </w:tc>
        <w:tc>
          <w:tcPr>
            <w:tcW w:w="113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0.1</w:t>
            </w:r>
          </w:p>
        </w:tc>
      </w:tr>
      <w:tr>
        <w:tblPrEx>
          <w:tblLayout w:type="fixed"/>
          <w:tblCellMar>
            <w:top w:w="0" w:type="dxa"/>
            <w:left w:w="10" w:type="dxa"/>
            <w:bottom w:w="0" w:type="dxa"/>
            <w:right w:w="10" w:type="dxa"/>
          </w:tblCellMar>
        </w:tblPrEx>
        <w:trPr>
          <w:trHeight w:val="679" w:hRule="exact"/>
          <w:jc w:val="center"/>
        </w:trPr>
        <w:tc>
          <w:tcPr>
            <w:tcW w:w="706" w:type="dxa"/>
            <w:vMerge w:val="continue"/>
            <w:tcBorders>
              <w:lef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仿宋" w:cs="Times New Roman"/>
                <w:spacing w:val="0"/>
                <w:w w:val="100"/>
                <w:kern w:val="2"/>
                <w:position w:val="0"/>
                <w:sz w:val="24"/>
                <w:szCs w:val="24"/>
                <w:highlight w:val="none"/>
                <w:shd w:val="clear"/>
                <w:lang w:eastAsia="zh-CN" w:bidi="ar-SA"/>
              </w:rPr>
            </w:pPr>
          </w:p>
        </w:tc>
        <w:tc>
          <w:tcPr>
            <w:tcW w:w="100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default" w:ascii="Times New Roman" w:hAnsi="Times New Roman" w:eastAsia="楷体" w:cs="Times New Roman"/>
                <w:kern w:val="2"/>
                <w:sz w:val="21"/>
                <w:szCs w:val="21"/>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利润总额</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en-US" w:eastAsia="en-US" w:bidi="en-US"/>
              </w:rPr>
              <w:t>（L.60%）</w:t>
            </w:r>
          </w:p>
        </w:tc>
        <w:tc>
          <w:tcPr>
            <w:tcW w:w="519" w:type="dxa"/>
            <w:vMerge w:val="continue"/>
            <w:tcBorders>
              <w:lef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楷体" w:cs="Times New Roman"/>
                <w:spacing w:val="0"/>
                <w:w w:val="100"/>
                <w:kern w:val="2"/>
                <w:position w:val="0"/>
                <w:sz w:val="24"/>
                <w:szCs w:val="24"/>
                <w:highlight w:val="none"/>
                <w:shd w:val="clear"/>
                <w:lang w:eastAsia="zh-CN" w:bidi="ar-SA"/>
              </w:rPr>
            </w:pPr>
          </w:p>
        </w:tc>
        <w:tc>
          <w:tcPr>
            <w:tcW w:w="72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10</w:t>
            </w:r>
          </w:p>
        </w:tc>
        <w:tc>
          <w:tcPr>
            <w:tcW w:w="119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L&lt;10</w:t>
            </w:r>
          </w:p>
        </w:tc>
        <w:tc>
          <w:tcPr>
            <w:tcW w:w="111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L&lt;5</w:t>
            </w:r>
          </w:p>
        </w:tc>
        <w:tc>
          <w:tcPr>
            <w:tcW w:w="116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L&lt;2.5</w:t>
            </w:r>
          </w:p>
        </w:tc>
        <w:tc>
          <w:tcPr>
            <w:tcW w:w="117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0.8</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L&lt;l</w:t>
            </w:r>
          </w:p>
        </w:tc>
        <w:tc>
          <w:tcPr>
            <w:tcW w:w="102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0.6</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L&lt;0.8</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宋体" w:cs="Times New Roman"/>
                <w:kern w:val="2"/>
                <w:sz w:val="20"/>
                <w:szCs w:val="20"/>
                <w:highlight w:val="none"/>
                <w:u w:val="none"/>
                <w:shd w:val="clear" w:color="auto" w:fill="auto"/>
                <w:lang w:val="en-US" w:eastAsia="zh-CN" w:bidi="ar-SA"/>
              </w:rPr>
              <w:t>0.4≤L&lt;0.6</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0.2</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L&lt;0.4</w:t>
            </w:r>
          </w:p>
        </w:tc>
        <w:tc>
          <w:tcPr>
            <w:tcW w:w="111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0.1</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L&lt;0.2</w:t>
            </w:r>
          </w:p>
        </w:tc>
        <w:tc>
          <w:tcPr>
            <w:tcW w:w="119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0.0</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0.1</w:t>
            </w:r>
          </w:p>
        </w:tc>
        <w:tc>
          <w:tcPr>
            <w:tcW w:w="2202"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w:t>
            </w:r>
            <w:r>
              <w:rPr>
                <w:rFonts w:hint="default" w:ascii="Times New Roman" w:hAnsi="Times New Roman" w:eastAsia="方正小标宋_GBK" w:cs="Times New Roman"/>
                <w:color w:val="000000"/>
                <w:spacing w:val="0"/>
                <w:w w:val="100"/>
                <w:kern w:val="2"/>
                <w:position w:val="0"/>
                <w:sz w:val="20"/>
                <w:szCs w:val="20"/>
                <w:highlight w:val="none"/>
                <w:u w:val="none"/>
                <w:shd w:val="clear" w:color="auto" w:fill="auto"/>
                <w:lang w:val="en-US" w:eastAsia="zh-CN" w:bidi="en-US"/>
              </w:rPr>
              <w:t>&lt;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05</w:t>
            </w:r>
          </w:p>
        </w:tc>
      </w:tr>
      <w:tr>
        <w:tblPrEx>
          <w:tblLayout w:type="fixed"/>
          <w:tblCellMar>
            <w:top w:w="0" w:type="dxa"/>
            <w:left w:w="10" w:type="dxa"/>
            <w:bottom w:w="0" w:type="dxa"/>
            <w:right w:w="10" w:type="dxa"/>
          </w:tblCellMar>
        </w:tblPrEx>
        <w:trPr>
          <w:trHeight w:val="509" w:hRule="exact"/>
          <w:jc w:val="center"/>
        </w:trPr>
        <w:tc>
          <w:tcPr>
            <w:tcW w:w="706" w:type="dxa"/>
            <w:vMerge w:val="restart"/>
            <w:tcBorders>
              <w:top w:val="single" w:color="auto" w:sz="4" w:space="0"/>
              <w:left w:val="single" w:color="auto" w:sz="4" w:space="0"/>
            </w:tcBorders>
            <w:shd w:val="clear" w:color="auto" w:fill="FFFFFF"/>
            <w:textDirection w:val="tbLrV"/>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113" w:right="113" w:firstLine="0"/>
              <w:jc w:val="center"/>
              <w:textAlignment w:val="auto"/>
              <w:rPr>
                <w:rFonts w:hint="default" w:ascii="Times New Roman" w:hAnsi="Times New Roman" w:eastAsia="仿宋" w:cs="Times New Roman"/>
                <w:kern w:val="2"/>
                <w:sz w:val="24"/>
                <w:szCs w:val="24"/>
                <w:highlight w:val="none"/>
                <w:u w:val="none"/>
                <w:shd w:val="clear" w:color="auto" w:fill="auto"/>
                <w:lang w:val="en-US" w:eastAsia="zh-CN" w:bidi="ar-SA"/>
              </w:rPr>
            </w:pP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商</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业</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二</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类</w:t>
            </w:r>
          </w:p>
        </w:tc>
        <w:tc>
          <w:tcPr>
            <w:tcW w:w="100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default" w:ascii="Times New Roman" w:hAnsi="Times New Roman" w:eastAsia="楷体" w:cs="Times New Roman"/>
                <w:kern w:val="2"/>
                <w:sz w:val="21"/>
                <w:szCs w:val="21"/>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资产总额（</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en-US" w:eastAsia="en-US" w:bidi="en-US"/>
              </w:rPr>
              <w:t>J,</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20%）</w:t>
            </w:r>
          </w:p>
        </w:tc>
        <w:tc>
          <w:tcPr>
            <w:tcW w:w="51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楷体" w:cs="Times New Roman"/>
                <w:kern w:val="2"/>
                <w:sz w:val="24"/>
                <w:szCs w:val="24"/>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4"/>
                <w:szCs w:val="24"/>
                <w:highlight w:val="none"/>
                <w:u w:val="none"/>
                <w:shd w:val="clear" w:color="auto" w:fill="auto"/>
                <w:lang w:val="zh-CN" w:eastAsia="zh-CN" w:bidi="zh-CN"/>
              </w:rPr>
              <w:t>亿</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楷体" w:cs="Times New Roman"/>
                <w:kern w:val="2"/>
                <w:sz w:val="24"/>
                <w:szCs w:val="24"/>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4"/>
                <w:szCs w:val="24"/>
                <w:highlight w:val="none"/>
                <w:u w:val="none"/>
                <w:shd w:val="clear" w:color="auto" w:fill="auto"/>
                <w:lang w:val="zh-CN" w:eastAsia="zh-CN" w:bidi="zh-CN"/>
              </w:rPr>
              <w:t>元</w:t>
            </w:r>
          </w:p>
        </w:tc>
        <w:tc>
          <w:tcPr>
            <w:tcW w:w="726" w:type="dxa"/>
            <w:vMerge w:val="restart"/>
            <w:tcBorders>
              <w:top w:val="single" w:color="auto" w:sz="4" w:space="0"/>
              <w:left w:val="single" w:color="auto" w:sz="4" w:space="0"/>
            </w:tcBorders>
            <w:shd w:val="clear" w:color="auto" w:fill="FFFFFF"/>
            <w:vAlign w:val="top"/>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0"/>
                <w:szCs w:val="20"/>
                <w:highlight w:val="none"/>
                <w:shd w:val="clear"/>
                <w:lang w:eastAsia="zh-CN" w:bidi="ar-SA"/>
              </w:rPr>
            </w:pPr>
          </w:p>
        </w:tc>
        <w:tc>
          <w:tcPr>
            <w:tcW w:w="119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250</w:t>
            </w:r>
          </w:p>
        </w:tc>
        <w:tc>
          <w:tcPr>
            <w:tcW w:w="111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200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Z&lt;250</w:t>
            </w:r>
          </w:p>
        </w:tc>
        <w:tc>
          <w:tcPr>
            <w:tcW w:w="116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150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Z&lt;200</w:t>
            </w:r>
          </w:p>
        </w:tc>
        <w:tc>
          <w:tcPr>
            <w:tcW w:w="117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100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Z&lt;150</w:t>
            </w:r>
          </w:p>
        </w:tc>
        <w:tc>
          <w:tcPr>
            <w:tcW w:w="102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Z&lt;100</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Z&lt;50</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I2</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Z&lt;25</w:t>
            </w:r>
          </w:p>
        </w:tc>
        <w:tc>
          <w:tcPr>
            <w:tcW w:w="111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6</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Z&lt;12</w:t>
            </w:r>
          </w:p>
        </w:tc>
        <w:tc>
          <w:tcPr>
            <w:tcW w:w="119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3</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Z&lt;6</w:t>
            </w:r>
          </w:p>
        </w:tc>
        <w:tc>
          <w:tcPr>
            <w:tcW w:w="107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Z&lt;3</w:t>
            </w:r>
          </w:p>
        </w:tc>
        <w:tc>
          <w:tcPr>
            <w:tcW w:w="113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1.5</w:t>
            </w:r>
          </w:p>
        </w:tc>
      </w:tr>
      <w:tr>
        <w:tblPrEx>
          <w:tblLayout w:type="fixed"/>
          <w:tblCellMar>
            <w:top w:w="0" w:type="dxa"/>
            <w:left w:w="10" w:type="dxa"/>
            <w:bottom w:w="0" w:type="dxa"/>
            <w:right w:w="10" w:type="dxa"/>
          </w:tblCellMar>
        </w:tblPrEx>
        <w:trPr>
          <w:trHeight w:val="555" w:hRule="atLeast"/>
          <w:jc w:val="center"/>
        </w:trPr>
        <w:tc>
          <w:tcPr>
            <w:tcW w:w="706" w:type="dxa"/>
            <w:vMerge w:val="continue"/>
            <w:tcBorders>
              <w:left w:val="single" w:color="auto" w:sz="4" w:space="0"/>
            </w:tcBorders>
            <w:shd w:val="clear" w:color="auto" w:fill="FFFFFF"/>
            <w:textDirection w:val="tbLrV"/>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113" w:right="113" w:firstLine="0"/>
              <w:jc w:val="center"/>
              <w:textAlignment w:val="auto"/>
              <w:rPr>
                <w:rFonts w:hint="default" w:ascii="Times New Roman" w:hAnsi="Times New Roman" w:eastAsia="仿宋" w:cs="Times New Roman"/>
                <w:spacing w:val="0"/>
                <w:w w:val="100"/>
                <w:kern w:val="2"/>
                <w:position w:val="0"/>
                <w:sz w:val="24"/>
                <w:szCs w:val="24"/>
                <w:highlight w:val="none"/>
                <w:shd w:val="clear"/>
                <w:lang w:eastAsia="zh-CN" w:bidi="ar-SA"/>
              </w:rPr>
            </w:pPr>
          </w:p>
        </w:tc>
        <w:tc>
          <w:tcPr>
            <w:tcW w:w="100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default" w:ascii="Times New Roman" w:hAnsi="Times New Roman" w:eastAsia="楷体" w:cs="Times New Roman"/>
                <w:kern w:val="2"/>
                <w:sz w:val="21"/>
                <w:szCs w:val="21"/>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净资产</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en-US" w:eastAsia="en-US" w:bidi="en-US"/>
              </w:rPr>
              <w:t>（Y.</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30%）</w:t>
            </w:r>
          </w:p>
        </w:tc>
        <w:tc>
          <w:tcPr>
            <w:tcW w:w="519" w:type="dxa"/>
            <w:vMerge w:val="continue"/>
            <w:tcBorders>
              <w:lef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楷体" w:cs="Times New Roman"/>
                <w:spacing w:val="0"/>
                <w:w w:val="100"/>
                <w:kern w:val="2"/>
                <w:position w:val="0"/>
                <w:sz w:val="24"/>
                <w:szCs w:val="24"/>
                <w:highlight w:val="none"/>
                <w:shd w:val="clear"/>
                <w:lang w:eastAsia="zh-CN" w:bidi="ar-SA"/>
              </w:rPr>
            </w:pPr>
          </w:p>
        </w:tc>
        <w:tc>
          <w:tcPr>
            <w:tcW w:w="726" w:type="dxa"/>
            <w:vMerge w:val="continue"/>
            <w:tcBorders>
              <w:left w:val="single" w:color="auto" w:sz="4" w:space="0"/>
            </w:tcBorders>
            <w:shd w:val="clear" w:color="auto" w:fill="FFFFFF"/>
            <w:vAlign w:val="top"/>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0"/>
                <w:szCs w:val="20"/>
                <w:highlight w:val="none"/>
                <w:shd w:val="clear"/>
                <w:lang w:eastAsia="zh-CN" w:bidi="ar-SA"/>
              </w:rPr>
            </w:pPr>
          </w:p>
        </w:tc>
        <w:tc>
          <w:tcPr>
            <w:tcW w:w="119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100</w:t>
            </w:r>
          </w:p>
        </w:tc>
        <w:tc>
          <w:tcPr>
            <w:tcW w:w="111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J&lt;100</w:t>
            </w:r>
          </w:p>
        </w:tc>
        <w:tc>
          <w:tcPr>
            <w:tcW w:w="116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J&lt;50</w:t>
            </w:r>
          </w:p>
        </w:tc>
        <w:tc>
          <w:tcPr>
            <w:tcW w:w="117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12</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J&lt;25</w:t>
            </w:r>
          </w:p>
        </w:tc>
        <w:tc>
          <w:tcPr>
            <w:tcW w:w="102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6</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J&lt;12</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3</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J&lt;6</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J&lt;3</w:t>
            </w:r>
          </w:p>
        </w:tc>
        <w:tc>
          <w:tcPr>
            <w:tcW w:w="111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J&lt;1</w:t>
            </w:r>
          </w:p>
        </w:tc>
        <w:tc>
          <w:tcPr>
            <w:tcW w:w="119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0.25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J&lt;0.5</w:t>
            </w:r>
          </w:p>
        </w:tc>
        <w:tc>
          <w:tcPr>
            <w:tcW w:w="2202"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w:t>
            </w:r>
            <w:r>
              <w:rPr>
                <w:rFonts w:hint="default" w:ascii="Times New Roman" w:hAnsi="Times New Roman" w:eastAsia="方正小标宋_GBK" w:cs="Times New Roman"/>
                <w:color w:val="000000"/>
                <w:spacing w:val="0"/>
                <w:w w:val="100"/>
                <w:kern w:val="2"/>
                <w:position w:val="0"/>
                <w:sz w:val="20"/>
                <w:szCs w:val="20"/>
                <w:highlight w:val="none"/>
                <w:u w:val="none"/>
                <w:shd w:val="clear" w:color="auto" w:fill="auto"/>
                <w:lang w:val="en-US" w:eastAsia="zh-CN" w:bidi="en-US"/>
              </w:rPr>
              <w:t>&lt;</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Z</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&lt;0.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25</w:t>
            </w:r>
          </w:p>
        </w:tc>
      </w:tr>
      <w:tr>
        <w:tblPrEx>
          <w:tblLayout w:type="fixed"/>
          <w:tblCellMar>
            <w:top w:w="0" w:type="dxa"/>
            <w:left w:w="10" w:type="dxa"/>
            <w:bottom w:w="0" w:type="dxa"/>
            <w:right w:w="10" w:type="dxa"/>
          </w:tblCellMar>
        </w:tblPrEx>
        <w:trPr>
          <w:trHeight w:val="630" w:hRule="atLeast"/>
          <w:jc w:val="center"/>
        </w:trPr>
        <w:tc>
          <w:tcPr>
            <w:tcW w:w="706" w:type="dxa"/>
            <w:vMerge w:val="continue"/>
            <w:tcBorders>
              <w:left w:val="single" w:color="auto" w:sz="4" w:space="0"/>
            </w:tcBorders>
            <w:shd w:val="clear" w:color="auto" w:fill="FFFFFF"/>
            <w:textDirection w:val="tbLrV"/>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113" w:right="113" w:firstLine="0"/>
              <w:jc w:val="center"/>
              <w:textAlignment w:val="auto"/>
              <w:rPr>
                <w:rFonts w:hint="default" w:ascii="Times New Roman" w:hAnsi="Times New Roman" w:eastAsia="仿宋" w:cs="Times New Roman"/>
                <w:spacing w:val="0"/>
                <w:w w:val="100"/>
                <w:kern w:val="2"/>
                <w:position w:val="0"/>
                <w:sz w:val="24"/>
                <w:szCs w:val="24"/>
                <w:highlight w:val="none"/>
                <w:shd w:val="clear"/>
                <w:lang w:eastAsia="zh-CN" w:bidi="ar-SA"/>
              </w:rPr>
            </w:pPr>
          </w:p>
        </w:tc>
        <w:tc>
          <w:tcPr>
            <w:tcW w:w="100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default" w:ascii="Times New Roman" w:hAnsi="Times New Roman" w:eastAsia="楷体" w:cs="Times New Roman"/>
                <w:kern w:val="2"/>
                <w:sz w:val="21"/>
                <w:szCs w:val="21"/>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利润总额（</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en-US" w:eastAsia="en-US" w:bidi="en-US"/>
              </w:rPr>
              <w:t>L,50%）</w:t>
            </w:r>
          </w:p>
        </w:tc>
        <w:tc>
          <w:tcPr>
            <w:tcW w:w="519" w:type="dxa"/>
            <w:vMerge w:val="continue"/>
            <w:tcBorders>
              <w:lef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楷体" w:cs="Times New Roman"/>
                <w:spacing w:val="0"/>
                <w:w w:val="100"/>
                <w:kern w:val="2"/>
                <w:position w:val="0"/>
                <w:sz w:val="24"/>
                <w:szCs w:val="24"/>
                <w:highlight w:val="none"/>
                <w:shd w:val="clear"/>
                <w:lang w:eastAsia="zh-CN" w:bidi="ar-SA"/>
              </w:rPr>
            </w:pPr>
          </w:p>
        </w:tc>
        <w:tc>
          <w:tcPr>
            <w:tcW w:w="726" w:type="dxa"/>
            <w:vMerge w:val="continue"/>
            <w:tcBorders>
              <w:left w:val="single" w:color="auto" w:sz="4" w:space="0"/>
            </w:tcBorders>
            <w:shd w:val="clear" w:color="auto" w:fill="FFFFFF"/>
            <w:vAlign w:val="top"/>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0"/>
                <w:szCs w:val="20"/>
                <w:highlight w:val="none"/>
                <w:shd w:val="clear"/>
                <w:lang w:eastAsia="zh-CN" w:bidi="ar-SA"/>
              </w:rPr>
            </w:pPr>
          </w:p>
        </w:tc>
        <w:tc>
          <w:tcPr>
            <w:tcW w:w="119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w:t>
            </w:r>
          </w:p>
        </w:tc>
        <w:tc>
          <w:tcPr>
            <w:tcW w:w="111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4</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L&lt;5</w:t>
            </w:r>
          </w:p>
        </w:tc>
        <w:tc>
          <w:tcPr>
            <w:tcW w:w="116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3</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L&lt;4</w:t>
            </w:r>
          </w:p>
        </w:tc>
        <w:tc>
          <w:tcPr>
            <w:tcW w:w="117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L&lt;3</w:t>
            </w:r>
          </w:p>
        </w:tc>
        <w:tc>
          <w:tcPr>
            <w:tcW w:w="102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L&lt;2</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0.7</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L&lt;I</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0.4</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L&lt;0.7</w:t>
            </w:r>
          </w:p>
        </w:tc>
        <w:tc>
          <w:tcPr>
            <w:tcW w:w="111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0.2</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L&lt;0.4</w:t>
            </w:r>
          </w:p>
        </w:tc>
        <w:tc>
          <w:tcPr>
            <w:tcW w:w="119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0.l</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L&lt;0.2</w:t>
            </w:r>
          </w:p>
        </w:tc>
        <w:tc>
          <w:tcPr>
            <w:tcW w:w="107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0.05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L&lt;0.1</w:t>
            </w:r>
          </w:p>
        </w:tc>
        <w:tc>
          <w:tcPr>
            <w:tcW w:w="1130"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right="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&lt;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L&lt;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30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0.05</w:t>
            </w:r>
          </w:p>
        </w:tc>
      </w:tr>
      <w:tr>
        <w:tblPrEx>
          <w:tblLayout w:type="fixed"/>
          <w:tblCellMar>
            <w:top w:w="0" w:type="dxa"/>
            <w:left w:w="10" w:type="dxa"/>
            <w:bottom w:w="0" w:type="dxa"/>
            <w:right w:w="10" w:type="dxa"/>
          </w:tblCellMar>
        </w:tblPrEx>
        <w:trPr>
          <w:trHeight w:val="674" w:hRule="exact"/>
          <w:jc w:val="center"/>
        </w:trPr>
        <w:tc>
          <w:tcPr>
            <w:tcW w:w="706" w:type="dxa"/>
            <w:vMerge w:val="restart"/>
            <w:tcBorders>
              <w:top w:val="single" w:color="auto" w:sz="4" w:space="0"/>
              <w:left w:val="single" w:color="auto" w:sz="4" w:space="0"/>
            </w:tcBorders>
            <w:shd w:val="clear" w:color="auto" w:fill="FFFFFF"/>
            <w:textDirection w:val="tbLrV"/>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113" w:right="113" w:firstLine="0"/>
              <w:jc w:val="center"/>
              <w:textAlignment w:val="auto"/>
              <w:rPr>
                <w:rFonts w:hint="default" w:ascii="Times New Roman" w:hAnsi="Times New Roman" w:eastAsia="仿宋" w:cs="Times New Roman"/>
                <w:kern w:val="2"/>
                <w:sz w:val="24"/>
                <w:szCs w:val="24"/>
                <w:highlight w:val="none"/>
                <w:u w:val="none"/>
                <w:shd w:val="clear" w:color="auto" w:fill="auto"/>
                <w:lang w:val="en-US" w:eastAsia="zh-CN" w:bidi="ar-SA"/>
              </w:rPr>
            </w:pP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公</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益</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en-US" w:eastAsia="zh-CN" w:bidi="zh-CN"/>
              </w:rPr>
              <w:t xml:space="preserve"> </w:t>
            </w:r>
            <w:r>
              <w:rPr>
                <w:rFonts w:hint="default" w:ascii="Times New Roman" w:hAnsi="Times New Roman" w:eastAsia="仿宋" w:cs="Times New Roman"/>
                <w:color w:val="000000"/>
                <w:spacing w:val="0"/>
                <w:w w:val="100"/>
                <w:kern w:val="2"/>
                <w:position w:val="0"/>
                <w:sz w:val="24"/>
                <w:szCs w:val="24"/>
                <w:highlight w:val="none"/>
                <w:u w:val="none"/>
                <w:shd w:val="clear" w:color="auto" w:fill="auto"/>
                <w:lang w:val="zh-CN" w:eastAsia="zh-CN" w:bidi="zh-CN"/>
              </w:rPr>
              <w:t>类</w:t>
            </w:r>
          </w:p>
        </w:tc>
        <w:tc>
          <w:tcPr>
            <w:tcW w:w="100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default" w:ascii="Times New Roman" w:hAnsi="Times New Roman" w:eastAsia="楷体" w:cs="Times New Roman"/>
                <w:kern w:val="2"/>
                <w:sz w:val="21"/>
                <w:szCs w:val="21"/>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资产总额</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en-US" w:eastAsia="en-US" w:bidi="en-US"/>
              </w:rPr>
              <w:t>（Z.50%）</w:t>
            </w:r>
          </w:p>
        </w:tc>
        <w:tc>
          <w:tcPr>
            <w:tcW w:w="51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180" w:right="0" w:firstLine="20"/>
              <w:jc w:val="left"/>
              <w:textAlignment w:val="auto"/>
              <w:rPr>
                <w:rFonts w:hint="default" w:ascii="Times New Roman" w:hAnsi="Times New Roman" w:eastAsia="楷体" w:cs="Times New Roman"/>
                <w:kern w:val="2"/>
                <w:sz w:val="24"/>
                <w:szCs w:val="24"/>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4"/>
                <w:szCs w:val="24"/>
                <w:highlight w:val="none"/>
                <w:u w:val="none"/>
                <w:shd w:val="clear" w:color="auto" w:fill="auto"/>
                <w:lang w:val="zh-CN" w:eastAsia="zh-CN" w:bidi="zh-CN"/>
              </w:rPr>
              <w:t>亿元</w:t>
            </w:r>
          </w:p>
        </w:tc>
        <w:tc>
          <w:tcPr>
            <w:tcW w:w="1921" w:type="dxa"/>
            <w:gridSpan w:val="2"/>
            <w:vMerge w:val="restart"/>
            <w:tcBorders>
              <w:top w:val="single" w:color="auto" w:sz="4" w:space="0"/>
              <w:left w:val="single" w:color="auto" w:sz="4" w:space="0"/>
            </w:tcBorders>
            <w:shd w:val="clear" w:color="auto" w:fill="FFFFFF"/>
            <w:vAlign w:val="top"/>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0"/>
                <w:szCs w:val="20"/>
                <w:highlight w:val="none"/>
                <w:shd w:val="clear"/>
                <w:lang w:eastAsia="zh-CN" w:bidi="ar-SA"/>
              </w:rPr>
            </w:pPr>
          </w:p>
        </w:tc>
        <w:tc>
          <w:tcPr>
            <w:tcW w:w="111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300</w:t>
            </w:r>
          </w:p>
        </w:tc>
        <w:tc>
          <w:tcPr>
            <w:tcW w:w="116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200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Z&lt;300</w:t>
            </w:r>
          </w:p>
        </w:tc>
        <w:tc>
          <w:tcPr>
            <w:tcW w:w="117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100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Z&lt;200</w:t>
            </w:r>
          </w:p>
        </w:tc>
        <w:tc>
          <w:tcPr>
            <w:tcW w:w="102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Z&lt;100</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Z&lt;50</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12</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Z&lt;25</w:t>
            </w:r>
          </w:p>
        </w:tc>
        <w:tc>
          <w:tcPr>
            <w:tcW w:w="111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6</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Z&lt;I2</w:t>
            </w:r>
          </w:p>
        </w:tc>
        <w:tc>
          <w:tcPr>
            <w:tcW w:w="119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3</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Z&lt;6</w:t>
            </w:r>
          </w:p>
        </w:tc>
        <w:tc>
          <w:tcPr>
            <w:tcW w:w="107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Z&lt;3</w:t>
            </w:r>
          </w:p>
        </w:tc>
        <w:tc>
          <w:tcPr>
            <w:tcW w:w="113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Z&lt;</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1.5</w:t>
            </w:r>
          </w:p>
        </w:tc>
      </w:tr>
      <w:tr>
        <w:tblPrEx>
          <w:tblLayout w:type="fixed"/>
          <w:tblCellMar>
            <w:top w:w="0" w:type="dxa"/>
            <w:left w:w="10" w:type="dxa"/>
            <w:bottom w:w="0" w:type="dxa"/>
            <w:right w:w="10" w:type="dxa"/>
          </w:tblCellMar>
        </w:tblPrEx>
        <w:trPr>
          <w:trHeight w:val="645" w:hRule="exact"/>
          <w:jc w:val="center"/>
        </w:trPr>
        <w:tc>
          <w:tcPr>
            <w:tcW w:w="706" w:type="dxa"/>
            <w:vMerge w:val="continue"/>
            <w:tcBorders>
              <w:lef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4"/>
                <w:szCs w:val="24"/>
                <w:highlight w:val="none"/>
                <w:shd w:val="clear"/>
                <w:lang w:eastAsia="zh-CN" w:bidi="ar-SA"/>
              </w:rPr>
            </w:pPr>
          </w:p>
        </w:tc>
        <w:tc>
          <w:tcPr>
            <w:tcW w:w="100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default" w:ascii="Times New Roman" w:hAnsi="Times New Roman" w:eastAsia="楷体" w:cs="Times New Roman"/>
                <w:kern w:val="2"/>
                <w:sz w:val="21"/>
                <w:szCs w:val="21"/>
                <w:highlight w:val="none"/>
                <w:u w:val="none"/>
                <w:shd w:val="clear" w:color="auto" w:fill="auto"/>
                <w:lang w:val="en-US" w:eastAsia="zh-CN" w:bidi="ar-SA"/>
              </w:rPr>
            </w:pP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营业收入（</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en-US" w:eastAsia="en-US" w:bidi="en-US"/>
              </w:rPr>
              <w:t>Y,30%）</w:t>
            </w:r>
          </w:p>
        </w:tc>
        <w:tc>
          <w:tcPr>
            <w:tcW w:w="519" w:type="dxa"/>
            <w:vMerge w:val="continue"/>
            <w:tcBorders>
              <w:lef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4"/>
                <w:szCs w:val="24"/>
                <w:highlight w:val="none"/>
                <w:shd w:val="clear"/>
                <w:lang w:eastAsia="zh-CN" w:bidi="ar-SA"/>
              </w:rPr>
            </w:pPr>
          </w:p>
        </w:tc>
        <w:tc>
          <w:tcPr>
            <w:tcW w:w="1921" w:type="dxa"/>
            <w:gridSpan w:val="2"/>
            <w:vMerge w:val="continue"/>
            <w:tcBorders>
              <w:left w:val="single" w:color="auto" w:sz="4" w:space="0"/>
            </w:tcBorders>
            <w:shd w:val="clear" w:color="auto" w:fill="FFFFFF"/>
            <w:vAlign w:val="top"/>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0"/>
                <w:szCs w:val="20"/>
                <w:highlight w:val="none"/>
                <w:shd w:val="clear"/>
                <w:lang w:eastAsia="zh-CN" w:bidi="ar-SA"/>
              </w:rPr>
            </w:pPr>
          </w:p>
        </w:tc>
        <w:tc>
          <w:tcPr>
            <w:tcW w:w="111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30</w:t>
            </w:r>
          </w:p>
        </w:tc>
        <w:tc>
          <w:tcPr>
            <w:tcW w:w="116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Y&lt;30</w:t>
            </w:r>
          </w:p>
        </w:tc>
        <w:tc>
          <w:tcPr>
            <w:tcW w:w="117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Y&lt;20</w:t>
            </w:r>
          </w:p>
        </w:tc>
        <w:tc>
          <w:tcPr>
            <w:tcW w:w="102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Y&lt;10</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3</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Y&lt;5</w:t>
            </w:r>
          </w:p>
        </w:tc>
        <w:tc>
          <w:tcPr>
            <w:tcW w:w="966"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Y&lt;3</w:t>
            </w:r>
          </w:p>
        </w:tc>
        <w:tc>
          <w:tcPr>
            <w:tcW w:w="1117"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Y&lt;2</w:t>
            </w:r>
          </w:p>
        </w:tc>
        <w:tc>
          <w:tcPr>
            <w:tcW w:w="119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0.5</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Y&lt;1</w:t>
            </w:r>
          </w:p>
        </w:tc>
        <w:tc>
          <w:tcPr>
            <w:tcW w:w="1072"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0.2</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Y&lt;</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0.</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5</w:t>
            </w:r>
          </w:p>
        </w:tc>
        <w:tc>
          <w:tcPr>
            <w:tcW w:w="113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default" w:ascii="Times New Roman" w:hAnsi="Times New Roman" w:eastAsia="宋体" w:cs="Times New Roman"/>
                <w:kern w:val="2"/>
                <w:sz w:val="20"/>
                <w:szCs w:val="20"/>
                <w:highlight w:val="none"/>
                <w:u w:val="none"/>
                <w:shd w:val="clear" w:color="auto" w:fill="auto"/>
                <w:lang w:val="en-US" w:eastAsia="zh-CN" w:bidi="ar-SA"/>
              </w:rPr>
            </w:pP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Y</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&lt;</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0.2</w:t>
            </w:r>
          </w:p>
        </w:tc>
      </w:tr>
      <w:tr>
        <w:tblPrEx>
          <w:tblLayout w:type="fixed"/>
          <w:tblCellMar>
            <w:top w:w="0" w:type="dxa"/>
            <w:left w:w="10" w:type="dxa"/>
            <w:bottom w:w="0" w:type="dxa"/>
            <w:right w:w="10" w:type="dxa"/>
          </w:tblCellMar>
        </w:tblPrEx>
        <w:trPr>
          <w:trHeight w:val="852" w:hRule="exact"/>
          <w:jc w:val="center"/>
        </w:trPr>
        <w:tc>
          <w:tcPr>
            <w:tcW w:w="706"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4"/>
                <w:szCs w:val="24"/>
                <w:highlight w:val="none"/>
                <w:shd w:val="clear"/>
                <w:lang w:eastAsia="zh-CN" w:bidi="ar-SA"/>
              </w:rPr>
            </w:pPr>
          </w:p>
        </w:tc>
        <w:tc>
          <w:tcPr>
            <w:tcW w:w="100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pP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人员规模</w:t>
            </w: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en-US" w:eastAsia="en-US" w:bidi="zh-CN"/>
              </w:rPr>
              <w:t>（X,20%）</w:t>
            </w:r>
          </w:p>
        </w:tc>
        <w:tc>
          <w:tcPr>
            <w:tcW w:w="51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40"/>
              <w:jc w:val="both"/>
              <w:textAlignment w:val="auto"/>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pPr>
            <w:r>
              <w:rPr>
                <w:rFonts w:hint="default" w:ascii="Times New Roman" w:hAnsi="Times New Roman" w:eastAsia="楷体" w:cs="Times New Roman"/>
                <w:color w:val="000000"/>
                <w:spacing w:val="0"/>
                <w:w w:val="100"/>
                <w:kern w:val="2"/>
                <w:position w:val="0"/>
                <w:sz w:val="21"/>
                <w:szCs w:val="21"/>
                <w:highlight w:val="none"/>
                <w:u w:val="none"/>
                <w:shd w:val="clear" w:color="auto" w:fill="auto"/>
                <w:lang w:val="zh-CN" w:eastAsia="zh-CN" w:bidi="zh-CN"/>
              </w:rPr>
              <w:t>人</w:t>
            </w:r>
          </w:p>
        </w:tc>
        <w:tc>
          <w:tcPr>
            <w:tcW w:w="1921" w:type="dxa"/>
            <w:gridSpan w:val="2"/>
            <w:vMerge w:val="continue"/>
            <w:tcBorders>
              <w:left w:val="single" w:color="auto" w:sz="4" w:space="0"/>
              <w:bottom w:val="single" w:color="auto" w:sz="4" w:space="0"/>
            </w:tcBorders>
            <w:shd w:val="clear" w:color="auto" w:fill="FFFFFF"/>
            <w:vAlign w:val="top"/>
          </w:tcPr>
          <w:p>
            <w:pPr>
              <w:keepNext w:val="0"/>
              <w:keepLines w:val="0"/>
              <w:pageBreakBefore w:val="0"/>
              <w:widowControl w:val="0"/>
              <w:shd w:val="clear"/>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cs="Times New Roman" w:eastAsiaTheme="minorEastAsia"/>
                <w:spacing w:val="0"/>
                <w:w w:val="100"/>
                <w:kern w:val="2"/>
                <w:position w:val="0"/>
                <w:sz w:val="22"/>
                <w:szCs w:val="22"/>
                <w:highlight w:val="none"/>
                <w:shd w:val="clear"/>
                <w:lang w:eastAsia="zh-CN" w:bidi="ar-SA"/>
              </w:rPr>
            </w:pPr>
          </w:p>
        </w:tc>
        <w:tc>
          <w:tcPr>
            <w:tcW w:w="111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X</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8</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00</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0</w:t>
            </w:r>
          </w:p>
        </w:tc>
        <w:tc>
          <w:tcPr>
            <w:tcW w:w="1162" w:type="dxa"/>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6000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X&lt;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8000</w:t>
            </w:r>
          </w:p>
        </w:tc>
        <w:tc>
          <w:tcPr>
            <w:tcW w:w="1178" w:type="dxa"/>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4000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X&lt;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6000</w:t>
            </w:r>
          </w:p>
        </w:tc>
        <w:tc>
          <w:tcPr>
            <w:tcW w:w="1027" w:type="dxa"/>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00≤</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X&lt;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4000</w:t>
            </w:r>
          </w:p>
        </w:tc>
        <w:tc>
          <w:tcPr>
            <w:tcW w:w="966" w:type="dxa"/>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1000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X&lt;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2000</w:t>
            </w:r>
          </w:p>
        </w:tc>
        <w:tc>
          <w:tcPr>
            <w:tcW w:w="966" w:type="dxa"/>
            <w:tcBorders>
              <w:top w:val="single" w:color="auto" w:sz="4" w:space="0"/>
              <w:left w:val="single" w:color="auto" w:sz="4" w:space="0"/>
              <w:bottom w:val="single" w:color="auto" w:sz="4" w:space="0"/>
            </w:tcBorders>
            <w:shd w:val="clear" w:color="auto" w:fill="FFFFFF"/>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60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X&lt;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1000</w:t>
            </w:r>
          </w:p>
        </w:tc>
        <w:tc>
          <w:tcPr>
            <w:tcW w:w="111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400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X&lt;600</w:t>
            </w:r>
          </w:p>
        </w:tc>
        <w:tc>
          <w:tcPr>
            <w:tcW w:w="119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200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X&lt;400</w:t>
            </w:r>
          </w:p>
        </w:tc>
        <w:tc>
          <w:tcPr>
            <w:tcW w:w="107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pP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100</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X&lt;200</w:t>
            </w:r>
          </w:p>
        </w:tc>
        <w:tc>
          <w:tcPr>
            <w:tcW w:w="11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X</w:t>
            </w:r>
            <w:r>
              <w:rPr>
                <w:rFonts w:hint="default" w:ascii="Times New Roman" w:hAnsi="Times New Roman" w:eastAsia="Arial" w:cs="Times New Roman"/>
                <w:color w:val="000000"/>
                <w:spacing w:val="0"/>
                <w:w w:val="100"/>
                <w:kern w:val="2"/>
                <w:position w:val="0"/>
                <w:sz w:val="20"/>
                <w:szCs w:val="20"/>
                <w:highlight w:val="none"/>
                <w:u w:val="none"/>
                <w:shd w:val="clear" w:color="auto" w:fill="auto"/>
                <w:lang w:val="en-US" w:eastAsia="en-US" w:bidi="en-US"/>
              </w:rPr>
              <w:t>&lt;</w:t>
            </w:r>
            <w:r>
              <w:rPr>
                <w:rFonts w:hint="default" w:ascii="Times New Roman" w:hAnsi="Times New Roman" w:eastAsia="宋体" w:cs="Times New Roman"/>
                <w:color w:val="000000"/>
                <w:spacing w:val="0"/>
                <w:w w:val="100"/>
                <w:kern w:val="2"/>
                <w:position w:val="0"/>
                <w:sz w:val="20"/>
                <w:szCs w:val="20"/>
                <w:highlight w:val="none"/>
                <w:u w:val="none"/>
                <w:shd w:val="clear" w:color="auto" w:fill="auto"/>
                <w:lang w:val="en-US" w:eastAsia="zh-CN" w:bidi="en-US"/>
              </w:rPr>
              <w:t>100</w:t>
            </w:r>
          </w:p>
        </w:tc>
      </w:tr>
    </w:tbl>
    <w:p>
      <w:pPr>
        <w:keepNext w:val="0"/>
        <w:keepLines w:val="0"/>
        <w:shd w:val="clear"/>
        <w:bidi w:val="0"/>
        <w:spacing w:before="0" w:after="0" w:line="240" w:lineRule="auto"/>
        <w:ind w:left="0" w:right="0" w:firstLine="0"/>
        <w:jc w:val="both"/>
        <w:rPr>
          <w:rFonts w:hint="eastAsia" w:ascii="Times New Roman" w:hAnsi="Times New Roman" w:eastAsia="宋体" w:cs="Times New Roman"/>
          <w:spacing w:val="0"/>
          <w:w w:val="100"/>
          <w:kern w:val="2"/>
          <w:position w:val="0"/>
          <w:sz w:val="21"/>
          <w:shd w:val="clear"/>
          <w:lang w:val="en-US" w:eastAsia="zh-CN" w:bidi="ar-SA"/>
        </w:rPr>
      </w:pPr>
    </w:p>
    <w:p>
      <w:pPr>
        <w:keepNext w:val="0"/>
        <w:keepLines w:val="0"/>
        <w:shd w:val="clear"/>
        <w:bidi w:val="0"/>
        <w:spacing w:before="0" w:after="0" w:line="240" w:lineRule="auto"/>
        <w:ind w:left="0" w:right="0" w:firstLine="0"/>
        <w:jc w:val="both"/>
        <w:rPr>
          <w:rFonts w:hint="default" w:ascii="Times New Roman" w:hAnsi="Times New Roman" w:eastAsia="宋体" w:cs="Times New Roman"/>
          <w:spacing w:val="0"/>
          <w:w w:val="100"/>
          <w:kern w:val="2"/>
          <w:position w:val="0"/>
          <w:sz w:val="21"/>
          <w:shd w:val="clear"/>
          <w:lang w:val="en-US" w:eastAsia="zh-CN" w:bidi="ar-SA"/>
        </w:rPr>
      </w:pPr>
    </w:p>
    <w:p>
      <w:pPr>
        <w:keepNext w:val="0"/>
        <w:keepLines w:val="0"/>
        <w:pageBreakBefore w:val="0"/>
        <w:widowControl/>
        <w:shd w:val="clear"/>
        <w:kinsoku/>
        <w:wordWrap/>
        <w:overflowPunct w:val="0"/>
        <w:topLinePunct w:val="0"/>
        <w:autoSpaceDE/>
        <w:autoSpaceDN/>
        <w:bidi w:val="0"/>
        <w:adjustRightInd/>
        <w:snapToGrid/>
        <w:spacing w:before="0" w:after="0" w:line="240" w:lineRule="exact"/>
        <w:ind w:right="0"/>
        <w:jc w:val="both"/>
        <w:textAlignment w:val="auto"/>
        <w:rPr>
          <w:rFonts w:ascii="Times New Roman" w:hAnsi="Times New Roman" w:eastAsia="方正黑体_GBK" w:cs="Times New Roman"/>
          <w:color w:val="000000"/>
          <w:spacing w:val="0"/>
          <w:w w:val="100"/>
          <w:kern w:val="2"/>
          <w:position w:val="0"/>
          <w:sz w:val="32"/>
          <w:szCs w:val="32"/>
          <w:shd w:val="clear"/>
          <w:lang w:eastAsia="zh-CN" w:bidi="ar-SA"/>
        </w:rPr>
        <w:sectPr>
          <w:footerReference r:id="rId4" w:type="default"/>
          <w:pgSz w:w="16838" w:h="11906" w:orient="landscape"/>
          <w:pgMar w:top="1417" w:right="1440" w:bottom="1417" w:left="1440" w:header="851" w:footer="1247" w:gutter="0"/>
          <w:cols w:space="0" w:num="1"/>
          <w:rtlGutter w:val="0"/>
          <w:docGrid w:type="lines" w:linePitch="336" w:charSpace="0"/>
        </w:sectPr>
      </w:pPr>
    </w:p>
    <w:p>
      <w:pPr>
        <w:pStyle w:val="2"/>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keepNext/>
        <w:keepLines/>
        <w:pageBreakBefore w:val="0"/>
        <w:widowControl/>
        <w:kinsoku/>
        <w:wordWrap/>
        <w:topLinePunct w:val="0"/>
        <w:autoSpaceDE/>
        <w:autoSpaceDN/>
        <w:bidi w:val="0"/>
        <w:adjustRightInd/>
        <w:snapToGrid/>
        <w:spacing w:line="240" w:lineRule="exact"/>
        <w:ind w:firstLine="640"/>
        <w:jc w:val="both"/>
        <w:textAlignment w:val="auto"/>
        <w:outlineLvl w:val="1"/>
        <w:rPr>
          <w:rFonts w:ascii="Times New Roman" w:hAnsi="Times New Roman" w:eastAsia="黑体" w:cs="Times New Roman"/>
          <w:kern w:val="2"/>
          <w:sz w:val="21"/>
          <w:szCs w:val="24"/>
          <w:lang w:val="en-US" w:eastAsia="zh-CN" w:bidi="ar-SA"/>
        </w:rPr>
      </w:pPr>
    </w:p>
    <w:p>
      <w:pPr>
        <w:keepNext w:val="0"/>
        <w:keepLines w:val="0"/>
        <w:pageBreakBefore w:val="0"/>
        <w:widowControl w:val="0"/>
        <w:shd w:val="clear"/>
        <w:kinsoku/>
        <w:wordWrap/>
        <w:overflowPunct w:val="0"/>
        <w:topLinePunct w:val="0"/>
        <w:autoSpaceDE/>
        <w:autoSpaceDN/>
        <w:bidi w:val="0"/>
        <w:adjustRightInd/>
        <w:snapToGrid/>
        <w:spacing w:before="0" w:after="0" w:line="480" w:lineRule="exact"/>
        <w:ind w:left="0" w:right="0" w:firstLine="280" w:firstLineChars="100"/>
        <w:jc w:val="both"/>
        <w:textAlignment w:val="auto"/>
        <w:rPr>
          <w:rFonts w:ascii="Times New Roman" w:hAnsi="Times New Roman" w:eastAsia="方正仿宋_GBK" w:cs="Times New Roman"/>
          <w:color w:val="000000"/>
          <w:spacing w:val="0"/>
          <w:w w:val="100"/>
          <w:kern w:val="2"/>
          <w:position w:val="0"/>
          <w:sz w:val="28"/>
          <w:szCs w:val="28"/>
          <w:shd w:val="clear"/>
          <w:lang w:eastAsia="zh-CN" w:bidi="ar-SA"/>
        </w:rPr>
      </w:pPr>
      <w:r>
        <w:rPr>
          <w:rFonts w:ascii="Times New Roman" w:hAnsi="Times New Roman" w:eastAsia="方正仿宋_GBK" w:cs="Times New Roman"/>
          <w:color w:val="000000"/>
          <w:spacing w:val="0"/>
          <w:w w:val="100"/>
          <w:kern w:val="2"/>
          <w:position w:val="0"/>
          <w:sz w:val="28"/>
          <w:szCs w:val="28"/>
          <w:shd w:val="clear"/>
          <w:lang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15240</wp:posOffset>
                </wp:positionV>
                <wp:extent cx="55880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5880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2pt;height:0pt;width:440pt;z-index:251664384;mso-width-relative:page;mso-height-relative:page;" filled="f" stroked="t" coordsize="21600,21600" o:gfxdata="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AtaO0wAAAAQBAAAPAAAAAAAAAAEA&#10;IAAAACIAAABkcnMvZG93bnJldi54bWxQSwECFAAUAAAACACHTuJAZAaI4tsBAACXAwAADgAAAAAA&#10;AAABACAAAAAiAQAAZHJzL2Uyb0RvYy54bWxQSwUGAAAAAAYABgBZAQAAbwUAAAAA&#10;">
                <v:fill on="f" focussize="0,0"/>
                <v:stroke weight="1.25pt" color="#000000" joinstyle="round"/>
                <v:imagedata o:title=""/>
                <o:lock v:ext="edit" aspectratio="f"/>
              </v:line>
            </w:pict>
          </mc:Fallback>
        </mc:AlternateContent>
      </w:r>
      <w:r>
        <w:rPr>
          <w:rFonts w:ascii="Times New Roman" w:hAnsi="Times New Roman" w:eastAsia="方正仿宋_GBK" w:cs="Times New Roman"/>
          <w:color w:val="000000"/>
          <w:spacing w:val="0"/>
          <w:w w:val="100"/>
          <w:kern w:val="2"/>
          <w:position w:val="0"/>
          <w:sz w:val="28"/>
          <w:szCs w:val="28"/>
          <w:shd w:val="clear"/>
          <w:lang w:eastAsia="zh-CN" w:bidi="ar-SA"/>
        </w:rPr>
        <w:t>抄送：区委办公室，区人大常委会办公室，区政协办公室。</w:t>
      </w:r>
    </w:p>
    <w:p>
      <w:pPr>
        <w:keepNext w:val="0"/>
        <w:keepLines w:val="0"/>
        <w:pageBreakBefore w:val="0"/>
        <w:widowControl w:val="0"/>
        <w:shd w:val="clear"/>
        <w:kinsoku/>
        <w:wordWrap/>
        <w:overflowPunct w:val="0"/>
        <w:topLinePunct w:val="0"/>
        <w:autoSpaceDE/>
        <w:autoSpaceDN/>
        <w:bidi w:val="0"/>
        <w:adjustRightInd/>
        <w:snapToGrid/>
        <w:spacing w:before="0" w:after="0" w:line="480" w:lineRule="exact"/>
        <w:ind w:left="0" w:right="0" w:firstLine="1120" w:firstLineChars="400"/>
        <w:jc w:val="both"/>
        <w:textAlignment w:val="auto"/>
        <w:rPr>
          <w:rFonts w:ascii="Times New Roman" w:hAnsi="Times New Roman" w:eastAsia="方正仿宋_GBK" w:cs="Times New Roman"/>
          <w:color w:val="000000"/>
          <w:spacing w:val="0"/>
          <w:w w:val="100"/>
          <w:kern w:val="2"/>
          <w:position w:val="0"/>
          <w:sz w:val="28"/>
          <w:szCs w:val="28"/>
          <w:shd w:val="clear"/>
          <w:lang w:eastAsia="zh-CN" w:bidi="ar-SA"/>
        </w:rPr>
      </w:pPr>
      <w:r>
        <w:rPr>
          <w:rFonts w:ascii="Times New Roman" w:hAnsi="Times New Roman" w:eastAsia="方正仿宋_GBK" w:cs="Times New Roman"/>
          <w:color w:val="000000"/>
          <w:spacing w:val="0"/>
          <w:w w:val="100"/>
          <w:kern w:val="2"/>
          <w:position w:val="0"/>
          <w:sz w:val="28"/>
          <w:szCs w:val="28"/>
          <w:shd w:val="clear"/>
          <w:lang w:eastAsia="zh-CN" w:bidi="ar-SA"/>
        </w:rPr>
        <w:t xml:space="preserve">区监委，区法院，区检察院，区人武部。 </w:t>
      </w:r>
    </w:p>
    <w:p>
      <w:pPr>
        <w:keepNext w:val="0"/>
        <w:keepLines w:val="0"/>
        <w:pageBreakBefore w:val="0"/>
        <w:widowControl w:val="0"/>
        <w:shd w:val="clear"/>
        <w:kinsoku/>
        <w:wordWrap/>
        <w:overflowPunct w:val="0"/>
        <w:topLinePunct w:val="0"/>
        <w:autoSpaceDE/>
        <w:autoSpaceDN/>
        <w:bidi w:val="0"/>
        <w:adjustRightInd/>
        <w:snapToGrid/>
        <w:spacing w:before="0" w:after="0" w:line="480" w:lineRule="exact"/>
        <w:ind w:left="0" w:right="0" w:firstLine="280" w:firstLineChars="100"/>
        <w:jc w:val="both"/>
        <w:textAlignment w:val="auto"/>
        <w:rPr>
          <w:rFonts w:hint="eastAsia" w:ascii="Times New Roman" w:hAnsi="Times New Roman" w:eastAsia="方正仿宋_GBK" w:cs="Times New Roman"/>
          <w:spacing w:val="0"/>
          <w:w w:val="100"/>
          <w:kern w:val="2"/>
          <w:position w:val="0"/>
          <w:sz w:val="28"/>
          <w:szCs w:val="28"/>
          <w:shd w:val="clear"/>
          <w:lang w:val="en-US" w:eastAsia="zh-CN" w:bidi="ar-SA"/>
        </w:rPr>
      </w:pPr>
      <w:r>
        <w:rPr>
          <w:rFonts w:ascii="Times New Roman" w:hAnsi="Times New Roman" w:eastAsia="方正仿宋_GBK" w:cs="Times New Roman"/>
          <w:color w:val="000000"/>
          <w:spacing w:val="0"/>
          <w:w w:val="100"/>
          <w:kern w:val="2"/>
          <w:position w:val="0"/>
          <w:sz w:val="28"/>
          <w:szCs w:val="28"/>
          <w:shd w:val="clear"/>
          <w:lang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355600</wp:posOffset>
                </wp:positionV>
                <wp:extent cx="55880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880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pt;width:440pt;z-index:251662336;mso-width-relative:page;mso-height-relative:page;" filled="f" stroked="t" coordsize="21600,21600" o:gfxdata="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RV2ytQAAAAGAQAADwAAAAAAAAAB&#10;ACAAAAAiAAAAZHJzL2Rvd25yZXYueG1sUEsBAhQAFAAAAAgAh07iQP1CVYjbAQAAlwMAAA4AAAAA&#10;AAAAAQAgAAAAIwEAAGRycy9lMm9Eb2MueG1sUEsFBgAAAAAGAAYAWQEAAHAFAAAAAA==&#10;">
                <v:fill on="f" focussize="0,0"/>
                <v:stroke weight="1.25pt" color="#000000" joinstyle="round"/>
                <v:imagedata o:title=""/>
                <o:lock v:ext="edit" aspectratio="f"/>
              </v:line>
            </w:pict>
          </mc:Fallback>
        </mc:AlternateContent>
      </w:r>
      <w:r>
        <w:rPr>
          <w:rFonts w:ascii="Times New Roman" w:hAnsi="Times New Roman" w:eastAsia="方正仿宋_GBK" w:cs="Times New Roman"/>
          <w:color w:val="000000"/>
          <w:spacing w:val="0"/>
          <w:w w:val="100"/>
          <w:kern w:val="2"/>
          <w:position w:val="0"/>
          <w:sz w:val="28"/>
          <w:szCs w:val="28"/>
          <w:shd w:val="clear"/>
          <w:lang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588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0pt;z-index:251663360;mso-width-relative:page;mso-height-relative:page;" filled="f" stroked="t" coordsize="21600,21600" o:gfxdata="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9rOS30AAAAAIBAAAPAAAAAAAAAAEAIAAA&#10;ACIAAABkcnMvZG93bnJldi54bWxQSwECFAAUAAAACACHTuJAfYfmJ9sBAACWAwAADgAAAAAAAAAB&#10;ACAAAAAfAQAAZHJzL2Uyb0RvYy54bWxQSwUGAAAAAAYABgBZAQAAbAUAAAAA&#10;">
                <v:fill on="f" focussize="0,0"/>
                <v:stroke color="#000000" joinstyle="round"/>
                <v:imagedata o:title=""/>
                <o:lock v:ext="edit" aspectratio="f"/>
              </v:line>
            </w:pict>
          </mc:Fallback>
        </mc:AlternateContent>
      </w:r>
      <w:r>
        <w:rPr>
          <w:rFonts w:ascii="Times New Roman" w:hAnsi="Times New Roman" w:eastAsia="方正仿宋_GBK" w:cs="Times New Roman"/>
          <w:color w:val="000000"/>
          <w:spacing w:val="0"/>
          <w:w w:val="100"/>
          <w:kern w:val="2"/>
          <w:position w:val="0"/>
          <w:sz w:val="28"/>
          <w:szCs w:val="28"/>
          <w:shd w:val="clear"/>
          <w:lang w:eastAsia="zh-CN" w:bidi="ar-SA"/>
        </w:rPr>
        <w:t>曲靖市麒麟区人民政府办公室             2022年</w:t>
      </w:r>
      <w:r>
        <w:rPr>
          <w:rFonts w:hint="eastAsia" w:ascii="Times New Roman" w:hAnsi="Times New Roman" w:eastAsia="方正仿宋_GBK" w:cs="Times New Roman"/>
          <w:color w:val="000000"/>
          <w:spacing w:val="0"/>
          <w:w w:val="100"/>
          <w:kern w:val="2"/>
          <w:position w:val="0"/>
          <w:sz w:val="28"/>
          <w:szCs w:val="28"/>
          <w:shd w:val="clear"/>
          <w:lang w:val="en-US" w:eastAsia="zh-CN" w:bidi="ar-SA"/>
        </w:rPr>
        <w:t>3</w:t>
      </w:r>
      <w:r>
        <w:rPr>
          <w:rFonts w:ascii="Times New Roman" w:hAnsi="Times New Roman" w:eastAsia="方正仿宋_GBK" w:cs="Times New Roman"/>
          <w:color w:val="000000"/>
          <w:spacing w:val="0"/>
          <w:w w:val="100"/>
          <w:kern w:val="2"/>
          <w:position w:val="0"/>
          <w:sz w:val="28"/>
          <w:szCs w:val="28"/>
          <w:shd w:val="clear"/>
          <w:lang w:eastAsia="zh-CN" w:bidi="ar-SA"/>
        </w:rPr>
        <w:t>月</w:t>
      </w:r>
      <w:r>
        <w:rPr>
          <w:rFonts w:hint="default" w:ascii="Times New Roman" w:hAnsi="Times New Roman" w:eastAsia="方正仿宋_GBK" w:cs="Times New Roman"/>
          <w:color w:val="000000"/>
          <w:spacing w:val="0"/>
          <w:w w:val="100"/>
          <w:kern w:val="2"/>
          <w:position w:val="0"/>
          <w:sz w:val="28"/>
          <w:szCs w:val="28"/>
          <w:shd w:val="clear"/>
          <w:lang w:val="en" w:eastAsia="zh-CN" w:bidi="ar-SA"/>
        </w:rPr>
        <w:t>30</w:t>
      </w:r>
      <w:r>
        <w:rPr>
          <w:rFonts w:ascii="Times New Roman" w:hAnsi="Times New Roman" w:eastAsia="方正仿宋_GBK" w:cs="Times New Roman"/>
          <w:color w:val="000000"/>
          <w:spacing w:val="0"/>
          <w:w w:val="100"/>
          <w:kern w:val="2"/>
          <w:position w:val="0"/>
          <w:sz w:val="28"/>
          <w:szCs w:val="28"/>
          <w:shd w:val="clear"/>
          <w:lang w:eastAsia="zh-CN" w:bidi="ar-SA"/>
        </w:rPr>
        <w:t>日印发</w:t>
      </w:r>
    </w:p>
    <w:sectPr>
      <w:pgSz w:w="11906" w:h="16838"/>
      <w:pgMar w:top="1440" w:right="1417" w:bottom="1440" w:left="1417" w:header="851" w:footer="1247" w:gutter="0"/>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heme="minorHAnsi" w:hAnsiTheme="minorHAnsi" w:eastAsiaTheme="minorEastAsia" w:cstheme="minorBidi"/>
        <w:kern w:val="2"/>
        <w:sz w:val="18"/>
        <w:szCs w:val="24"/>
        <w:lang w:val="en-US" w:eastAsia="zh-CN" w:bidi="ar-SA"/>
      </w:rPr>
    </w:pPr>
    <w:r>
      <w:rPr>
        <w:rFonts w:asciiTheme="minorHAnsi" w:hAnsiTheme="minorHAnsi" w:eastAsiaTheme="minorEastAsia" w:cstheme="minorBidi"/>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Theme="minorHAnsi" w:hAnsiTheme="minorHAnsi" w:eastAsiaTheme="minorEastAsia" w:cstheme="minorBidi"/>
                              <w:kern w:val="2"/>
                              <w:sz w:val="18"/>
                              <w:szCs w:val="24"/>
                              <w:lang w:val="en-US" w:eastAsia="zh-CN" w:bidi="ar-SA"/>
                            </w:rPr>
                          </w:pPr>
                          <w:r>
                            <w:rPr>
                              <w:rFonts w:hint="eastAsia" w:ascii="Times New Roman" w:hAnsi="Times New Roman" w:cs="Times New Roman" w:eastAsiaTheme="minorEastAsia"/>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PAGE  \* MERGEFORMAT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cs="Times New Roman" w:eastAsiaTheme="minorEastAsia"/>
                              <w:kern w:val="2"/>
                              <w:sz w:val="24"/>
                              <w:szCs w:val="24"/>
                              <w:lang w:val="en-US" w:eastAsia="zh-CN" w:bidi="ar-SA"/>
                            </w:rPr>
                            <w:t>1</w:t>
                          </w:r>
                          <w:r>
                            <w:rPr>
                              <w:rFonts w:hint="default" w:ascii="Times New Roman" w:hAnsi="Times New Roman" w:cs="Times New Roman" w:eastAsiaTheme="minorEastAsia"/>
                              <w:kern w:val="2"/>
                              <w:sz w:val="24"/>
                              <w:szCs w:val="24"/>
                              <w:lang w:val="en-US" w:eastAsia="zh-CN" w:bidi="ar-SA"/>
                            </w:rPr>
                            <w:fldChar w:fldCharType="end"/>
                          </w:r>
                          <w:r>
                            <w:rPr>
                              <w:rFonts w:hint="eastAsia" w:ascii="Times New Roman" w:hAnsi="Times New Roman" w:cs="Times New Roman" w:eastAsiaTheme="minorEastAsia"/>
                              <w:kern w:val="2"/>
                              <w:sz w:val="24"/>
                              <w:szCs w:val="24"/>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widowControl w:val="0"/>
                      <w:snapToGrid w:val="0"/>
                      <w:jc w:val="left"/>
                      <w:rPr>
                        <w:rFonts w:hint="eastAsia" w:asciiTheme="minorHAnsi" w:hAnsiTheme="minorHAnsi" w:eastAsiaTheme="minorEastAsia" w:cstheme="minorBidi"/>
                        <w:kern w:val="2"/>
                        <w:sz w:val="18"/>
                        <w:szCs w:val="24"/>
                        <w:lang w:val="en-US" w:eastAsia="zh-CN" w:bidi="ar-SA"/>
                      </w:rPr>
                    </w:pPr>
                    <w:r>
                      <w:rPr>
                        <w:rFonts w:hint="eastAsia" w:ascii="Times New Roman" w:hAnsi="Times New Roman" w:cs="Times New Roman" w:eastAsiaTheme="minorEastAsia"/>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PAGE  \* MERGEFORMAT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cs="Times New Roman" w:eastAsiaTheme="minorEastAsia"/>
                        <w:kern w:val="2"/>
                        <w:sz w:val="24"/>
                        <w:szCs w:val="24"/>
                        <w:lang w:val="en-US" w:eastAsia="zh-CN" w:bidi="ar-SA"/>
                      </w:rPr>
                      <w:t>1</w:t>
                    </w:r>
                    <w:r>
                      <w:rPr>
                        <w:rFonts w:hint="default" w:ascii="Times New Roman" w:hAnsi="Times New Roman" w:cs="Times New Roman" w:eastAsiaTheme="minorEastAsia"/>
                        <w:kern w:val="2"/>
                        <w:sz w:val="24"/>
                        <w:szCs w:val="24"/>
                        <w:lang w:val="en-US" w:eastAsia="zh-CN" w:bidi="ar-SA"/>
                      </w:rPr>
                      <w:fldChar w:fldCharType="end"/>
                    </w:r>
                    <w:r>
                      <w:rPr>
                        <w:rFonts w:hint="eastAsia" w:ascii="Times New Roman" w:hAnsi="Times New Roman" w:cs="Times New Roman" w:eastAsiaTheme="minorEastAsia"/>
                        <w:kern w:val="2"/>
                        <w:sz w:val="24"/>
                        <w:szCs w:val="24"/>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eastAsia="宋体"/>
                              <w:sz w:val="28"/>
                              <w:szCs w:val="28"/>
                              <w:lang w:eastAsia="zh-CN"/>
                            </w:rPr>
                            <w:t>—</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eastAsia="宋体"/>
                        <w:sz w:val="28"/>
                        <w:szCs w:val="28"/>
                        <w:lang w:eastAsia="zh-CN"/>
                      </w:rPr>
                      <w:t>—</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75B3D"/>
    <w:rsid w:val="009940DA"/>
    <w:rsid w:val="01605716"/>
    <w:rsid w:val="021A2208"/>
    <w:rsid w:val="02AF0C53"/>
    <w:rsid w:val="076D6B94"/>
    <w:rsid w:val="0B261624"/>
    <w:rsid w:val="0E8B54F4"/>
    <w:rsid w:val="0F38577E"/>
    <w:rsid w:val="0F6C1703"/>
    <w:rsid w:val="11D7566F"/>
    <w:rsid w:val="17B64412"/>
    <w:rsid w:val="18B558DC"/>
    <w:rsid w:val="200A4FAC"/>
    <w:rsid w:val="28C75B3D"/>
    <w:rsid w:val="2A233E4B"/>
    <w:rsid w:val="2B852B7F"/>
    <w:rsid w:val="2C5B63EF"/>
    <w:rsid w:val="2C666126"/>
    <w:rsid w:val="2C932B7B"/>
    <w:rsid w:val="2F4246C2"/>
    <w:rsid w:val="32515290"/>
    <w:rsid w:val="39C2597B"/>
    <w:rsid w:val="3CC6016E"/>
    <w:rsid w:val="3F5100A6"/>
    <w:rsid w:val="3FEA11C4"/>
    <w:rsid w:val="41304142"/>
    <w:rsid w:val="45B53D71"/>
    <w:rsid w:val="4BF6776B"/>
    <w:rsid w:val="4D6202D6"/>
    <w:rsid w:val="4E0050B1"/>
    <w:rsid w:val="4F1D4BBF"/>
    <w:rsid w:val="4FDFFCED"/>
    <w:rsid w:val="50F43B29"/>
    <w:rsid w:val="5DBCDC69"/>
    <w:rsid w:val="5DBEC17C"/>
    <w:rsid w:val="5E166233"/>
    <w:rsid w:val="5EF97345"/>
    <w:rsid w:val="60557396"/>
    <w:rsid w:val="65F7241D"/>
    <w:rsid w:val="6BE7A87E"/>
    <w:rsid w:val="6FDFC6B5"/>
    <w:rsid w:val="747C38FA"/>
    <w:rsid w:val="771A5068"/>
    <w:rsid w:val="77890593"/>
    <w:rsid w:val="9FFC81A8"/>
    <w:rsid w:val="CE5D48B3"/>
    <w:rsid w:val="DEAD8BFD"/>
    <w:rsid w:val="E7FF2BD9"/>
    <w:rsid w:val="EF6F4D3C"/>
    <w:rsid w:val="EFDB559D"/>
    <w:rsid w:val="FB6D07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5">
    <w:name w:val="heading 2"/>
    <w:basedOn w:val="1"/>
    <w:next w:val="1"/>
    <w:qFormat/>
    <w:uiPriority w:val="9"/>
    <w:pPr>
      <w:keepNext/>
      <w:keepLines/>
      <w:spacing w:before="260" w:after="260" w:line="416" w:lineRule="auto"/>
      <w:outlineLvl w:val="1"/>
    </w:pPr>
    <w:rPr>
      <w:rFonts w:ascii="Times New Roman" w:hAnsi="Times New Roman" w:eastAsia="方正仿宋_GBK"/>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next w:val="3"/>
    <w:qFormat/>
    <w:uiPriority w:val="0"/>
    <w:pPr>
      <w:widowControl w:val="0"/>
      <w:spacing w:after="200"/>
      <w:ind w:left="0" w:leftChars="0" w:firstLine="420" w:firstLineChars="200"/>
      <w:jc w:val="both"/>
    </w:pPr>
    <w:rPr>
      <w:rFonts w:ascii="Calibri" w:hAnsi="Calibri" w:eastAsia="宋体" w:cs="Times New Roman"/>
      <w:kern w:val="2"/>
      <w:sz w:val="21"/>
      <w:szCs w:val="24"/>
      <w:lang w:val="en-US" w:eastAsia="zh-CN" w:bidi="ar-SA"/>
    </w:rPr>
  </w:style>
  <w:style w:type="paragraph" w:styleId="3">
    <w:name w:val="Body Text First Indent"/>
    <w:qFormat/>
    <w:uiPriority w:val="0"/>
    <w:pPr>
      <w:widowControl w:val="0"/>
      <w:spacing w:after="120"/>
      <w:ind w:firstLine="100" w:firstLineChars="100"/>
      <w:jc w:val="both"/>
    </w:pPr>
    <w:rPr>
      <w:rFonts w:ascii="Calibri" w:hAnsi="Calibri" w:eastAsia="宋体" w:cs="Times New Roman"/>
      <w:kern w:val="2"/>
      <w:sz w:val="21"/>
      <w:szCs w:val="24"/>
      <w:lang w:val="en-US" w:eastAsia="zh-CN" w:bidi="ar-SA"/>
    </w:rPr>
  </w:style>
  <w:style w:type="paragraph" w:styleId="4">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semiHidden/>
    <w:qFormat/>
    <w:uiPriority w:val="0"/>
    <w:rPr>
      <w:rFonts w:cs="Times New Roman"/>
    </w:rPr>
  </w:style>
  <w:style w:type="paragraph" w:customStyle="1" w:styleId="11">
    <w:name w:val="Heading #3|1"/>
    <w:basedOn w:val="1"/>
    <w:qFormat/>
    <w:uiPriority w:val="0"/>
    <w:pPr>
      <w:widowControl w:val="0"/>
      <w:shd w:val="clear" w:color="auto" w:fill="auto"/>
      <w:spacing w:after="270" w:line="363" w:lineRule="exact"/>
      <w:ind w:firstLine="340"/>
      <w:jc w:val="center"/>
      <w:outlineLvl w:val="2"/>
    </w:pPr>
    <w:rPr>
      <w:rFonts w:ascii="宋体" w:hAnsi="宋体" w:eastAsia="宋体" w:cs="宋体"/>
      <w:sz w:val="28"/>
      <w:szCs w:val="28"/>
      <w:u w:val="none"/>
      <w:shd w:val="clear" w:color="auto" w:fill="auto"/>
      <w:lang w:val="zh-CN" w:eastAsia="zh-CN" w:bidi="zh-CN"/>
    </w:rPr>
  </w:style>
  <w:style w:type="paragraph" w:customStyle="1" w:styleId="12">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13">
    <w:name w:val="Header or footer|2"/>
    <w:basedOn w:val="1"/>
    <w:qFormat/>
    <w:uiPriority w:val="0"/>
    <w:pPr>
      <w:widowControl w:val="0"/>
      <w:shd w:val="clear" w:color="auto" w:fill="auto"/>
    </w:pPr>
    <w:rPr>
      <w:sz w:val="20"/>
      <w:szCs w:val="20"/>
      <w:u w:val="none"/>
      <w:shd w:val="clear" w:color="auto" w:fill="auto"/>
    </w:rPr>
  </w:style>
  <w:style w:type="paragraph" w:customStyle="1" w:styleId="14">
    <w:name w:val="Other|1"/>
    <w:basedOn w:val="1"/>
    <w:qFormat/>
    <w:uiPriority w:val="0"/>
    <w:pPr>
      <w:widowControl w:val="0"/>
      <w:shd w:val="clear" w:color="auto" w:fill="auto"/>
      <w:spacing w:line="427" w:lineRule="auto"/>
      <w:ind w:firstLine="400"/>
    </w:pPr>
    <w:rPr>
      <w:rFonts w:ascii="宋体" w:hAnsi="宋体" w:eastAsia="宋体" w:cs="宋体"/>
      <w:sz w:val="18"/>
      <w:szCs w:val="18"/>
      <w:u w:val="none"/>
      <w:shd w:val="clear" w:color="auto" w:fill="auto"/>
      <w:lang w:val="zh-CN" w:eastAsia="zh-CN" w:bidi="zh-CN"/>
    </w:rPr>
  </w:style>
  <w:style w:type="paragraph" w:customStyle="1" w:styleId="15">
    <w:name w:val="Other|2"/>
    <w:basedOn w:val="1"/>
    <w:qFormat/>
    <w:uiPriority w:val="0"/>
    <w:pPr>
      <w:widowControl w:val="0"/>
      <w:shd w:val="clear" w:color="auto" w:fill="auto"/>
      <w:spacing w:before="80" w:line="240" w:lineRule="exact"/>
    </w:pPr>
    <w:rPr>
      <w:rFonts w:ascii="宋体" w:hAnsi="宋体" w:eastAsia="宋体" w:cs="宋体"/>
      <w:sz w:val="18"/>
      <w:szCs w:val="18"/>
      <w:u w:val="none"/>
      <w:shd w:val="clear" w:color="auto" w:fill="auto"/>
      <w:lang w:val="zh-CN" w:eastAsia="zh-CN" w:bidi="zh-CN"/>
    </w:rPr>
  </w:style>
  <w:style w:type="paragraph" w:customStyle="1" w:styleId="16">
    <w:name w:val="Heading #5|1"/>
    <w:basedOn w:val="1"/>
    <w:qFormat/>
    <w:uiPriority w:val="0"/>
    <w:pPr>
      <w:widowControl w:val="0"/>
      <w:shd w:val="clear" w:color="auto" w:fill="auto"/>
      <w:spacing w:after="340" w:line="351" w:lineRule="exact"/>
      <w:jc w:val="center"/>
      <w:outlineLvl w:val="4"/>
    </w:pPr>
    <w:rPr>
      <w:rFonts w:ascii="宋体" w:hAnsi="宋体" w:eastAsia="宋体" w:cs="宋体"/>
      <w:b/>
      <w:bCs/>
      <w:sz w:val="19"/>
      <w:szCs w:val="19"/>
      <w:u w:val="none"/>
      <w:shd w:val="clear" w:color="auto" w:fill="auto"/>
      <w:lang w:val="zh-CN" w:eastAsia="zh-CN" w:bidi="zh-CN"/>
    </w:rPr>
  </w:style>
  <w:style w:type="paragraph" w:customStyle="1" w:styleId="17">
    <w:name w:val="Char Char Char Char Char Char"/>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2022-01-07T17:16:00Z</dcterms:created>
  <dc:creator>QLF</dc:creator>
  <cp:lastModifiedBy>Administrator</cp:lastModifiedBy>
  <cp:lastPrinted>2022-03-03T00:00:00Z</cp:lastPrinted>
  <dcterms:modified xsi:type="dcterms:W3CDTF">2022-12-16T07:25:46Z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A234B5B4CD2B40B18A411B0036B70E6A</vt:lpwstr>
  </property>
</Properties>
</file>