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宏发商业中心建设项目修建性详细规划</w:t>
      </w:r>
    </w:p>
    <w:p>
      <w:pPr>
        <w:spacing w:line="44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批前公示</w:t>
      </w:r>
    </w:p>
    <w:p>
      <w:pPr>
        <w:spacing w:line="440" w:lineRule="exact"/>
        <w:ind w:firstLine="643" w:firstLineChars="200"/>
        <w:rPr>
          <w:rFonts w:ascii="仿宋" w:hAnsi="仿宋" w:eastAsia="仿宋" w:cs="宋体"/>
          <w:b/>
          <w:color w:val="000000"/>
          <w:kern w:val="0"/>
          <w:sz w:val="32"/>
          <w:szCs w:val="32"/>
          <w:u w:val="single"/>
        </w:rPr>
      </w:pPr>
    </w:p>
    <w:p>
      <w:pPr>
        <w:spacing w:line="440" w:lineRule="exact"/>
        <w:ind w:firstLine="643" w:firstLineChars="200"/>
        <w:rPr>
          <w:rFonts w:ascii="微软雅黑" w:hAnsi="微软雅黑" w:eastAsia="微软雅黑" w:cs="微软雅黑"/>
          <w:color w:val="333333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</w:rPr>
        <w:t>宏发商业中心建设项目修建性详细规划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已经属地自然资源部门审查，符合当地规划技术指标要求，经</w:t>
      </w:r>
      <w:r>
        <w:rPr>
          <w:rFonts w:ascii="仿宋" w:hAnsi="仿宋" w:eastAsia="仿宋" w:cs="宋体"/>
          <w:color w:val="000000"/>
          <w:kern w:val="0"/>
          <w:sz w:val="32"/>
          <w:szCs w:val="32"/>
        </w:rPr>
        <w:t>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规委会2023年第二次会议审议通过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，拟同意该项目办理规划手续，按照有关规定，现将该项目规划予以批前公示。</w:t>
      </w:r>
    </w:p>
    <w:p>
      <w:pPr>
        <w:spacing w:line="440" w:lineRule="exact"/>
        <w:ind w:firstLine="643" w:firstLineChars="200"/>
        <w:jc w:val="lef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</w:rPr>
        <w:t>宏发商业中心建设项目</w:t>
      </w: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修建性详细规划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      </w:t>
      </w:r>
    </w:p>
    <w:p>
      <w:pPr>
        <w:spacing w:line="440" w:lineRule="exact"/>
        <w:ind w:firstLine="643" w:firstLineChars="200"/>
        <w:jc w:val="left"/>
        <w:rPr>
          <w:rFonts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建设单位：云南宏发创城置业有限公司</w:t>
      </w:r>
    </w:p>
    <w:p>
      <w:pPr>
        <w:spacing w:line="440" w:lineRule="exact"/>
        <w:ind w:firstLine="643" w:firstLineChars="200"/>
        <w:jc w:val="left"/>
        <w:rPr>
          <w:rFonts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u w:val="single"/>
        </w:rPr>
        <w:t>项目位置：寥廓南路西侧，宝丰路南侧，康宁路北侧</w:t>
      </w:r>
    </w:p>
    <w:p>
      <w:pPr>
        <w:spacing w:line="440" w:lineRule="exact"/>
        <w:ind w:firstLine="643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kern w:val="0"/>
          <w:sz w:val="32"/>
          <w:szCs w:val="32"/>
        </w:rPr>
        <w:t>项目建设内容及规模: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  规划用地面积约</w:t>
      </w:r>
      <w:r>
        <w:rPr>
          <w:rFonts w:ascii="仿宋" w:hAnsi="仿宋" w:eastAsia="仿宋" w:cs="宋体"/>
          <w:kern w:val="0"/>
          <w:sz w:val="32"/>
          <w:szCs w:val="32"/>
        </w:rPr>
        <w:t>92044</w:t>
      </w:r>
      <w:r>
        <w:rPr>
          <w:rFonts w:hint="eastAsia" w:ascii="仿宋" w:hAnsi="仿宋" w:eastAsia="仿宋" w:cs="宋体"/>
          <w:kern w:val="0"/>
          <w:sz w:val="32"/>
          <w:szCs w:val="32"/>
        </w:rPr>
        <w:t>㎡（</w:t>
      </w:r>
      <w:r>
        <w:rPr>
          <w:rFonts w:ascii="仿宋" w:hAnsi="仿宋" w:eastAsia="仿宋" w:cs="宋体"/>
          <w:kern w:val="0"/>
          <w:sz w:val="32"/>
          <w:szCs w:val="32"/>
        </w:rPr>
        <w:t>138.07</w:t>
      </w:r>
      <w:r>
        <w:rPr>
          <w:rFonts w:hint="eastAsia" w:ascii="仿宋" w:hAnsi="仿宋" w:eastAsia="仿宋" w:cs="宋体"/>
          <w:kern w:val="0"/>
          <w:sz w:val="32"/>
          <w:szCs w:val="32"/>
        </w:rPr>
        <w:t>亩），建筑占地面积4</w:t>
      </w:r>
      <w:r>
        <w:rPr>
          <w:rFonts w:ascii="仿宋" w:hAnsi="仿宋" w:eastAsia="仿宋" w:cs="宋体"/>
          <w:kern w:val="0"/>
          <w:sz w:val="32"/>
          <w:szCs w:val="32"/>
        </w:rPr>
        <w:t>0039.14</w:t>
      </w:r>
      <w:r>
        <w:rPr>
          <w:rFonts w:hint="eastAsia" w:ascii="仿宋" w:hAnsi="仿宋" w:eastAsia="仿宋" w:cs="宋体"/>
          <w:kern w:val="0"/>
          <w:sz w:val="32"/>
          <w:szCs w:val="32"/>
        </w:rPr>
        <w:t>㎡，总建筑面积2</w:t>
      </w:r>
      <w:r>
        <w:rPr>
          <w:rFonts w:ascii="仿宋" w:hAnsi="仿宋" w:eastAsia="仿宋" w:cs="宋体"/>
          <w:kern w:val="0"/>
          <w:sz w:val="32"/>
          <w:szCs w:val="32"/>
        </w:rPr>
        <w:t>12927.57</w:t>
      </w:r>
      <w:r>
        <w:rPr>
          <w:rFonts w:hint="eastAsia" w:ascii="仿宋" w:hAnsi="仿宋" w:eastAsia="仿宋" w:cs="宋体"/>
          <w:kern w:val="0"/>
          <w:sz w:val="32"/>
          <w:szCs w:val="32"/>
        </w:rPr>
        <w:t>㎡，容积率1.</w:t>
      </w:r>
      <w:r>
        <w:rPr>
          <w:rFonts w:ascii="仿宋" w:hAnsi="仿宋" w:eastAsia="仿宋" w:cs="宋体"/>
          <w:kern w:val="0"/>
          <w:sz w:val="32"/>
          <w:szCs w:val="32"/>
        </w:rPr>
        <w:t>65</w:t>
      </w:r>
      <w:r>
        <w:rPr>
          <w:rFonts w:hint="eastAsia" w:ascii="仿宋" w:hAnsi="仿宋" w:eastAsia="仿宋" w:cs="宋体"/>
          <w:kern w:val="0"/>
          <w:sz w:val="32"/>
          <w:szCs w:val="32"/>
        </w:rPr>
        <w:t>，建筑密度43.</w:t>
      </w:r>
      <w:r>
        <w:rPr>
          <w:rFonts w:ascii="仿宋" w:hAnsi="仿宋" w:eastAsia="仿宋" w:cs="宋体"/>
          <w:kern w:val="0"/>
          <w:sz w:val="32"/>
          <w:szCs w:val="32"/>
        </w:rPr>
        <w:t>5</w:t>
      </w:r>
      <w:r>
        <w:rPr>
          <w:rFonts w:hint="eastAsia" w:ascii="仿宋" w:hAnsi="仿宋" w:eastAsia="仿宋" w:cs="宋体"/>
          <w:kern w:val="0"/>
          <w:sz w:val="32"/>
          <w:szCs w:val="32"/>
        </w:rPr>
        <w:t>%，绿地率1</w:t>
      </w:r>
      <w:r>
        <w:rPr>
          <w:rFonts w:ascii="仿宋" w:hAnsi="仿宋" w:eastAsia="仿宋" w:cs="宋体"/>
          <w:kern w:val="0"/>
          <w:sz w:val="32"/>
          <w:szCs w:val="32"/>
        </w:rPr>
        <w:t>6</w:t>
      </w:r>
      <w:r>
        <w:rPr>
          <w:rFonts w:hint="eastAsia" w:ascii="仿宋" w:hAnsi="仿宋" w:eastAsia="仿宋" w:cs="宋体"/>
          <w:kern w:val="0"/>
          <w:sz w:val="32"/>
          <w:szCs w:val="32"/>
        </w:rPr>
        <w:t>%，机动车位</w:t>
      </w:r>
      <w:r>
        <w:rPr>
          <w:rFonts w:ascii="仿宋" w:hAnsi="仿宋" w:eastAsia="仿宋" w:cs="宋体"/>
          <w:kern w:val="0"/>
          <w:sz w:val="32"/>
          <w:szCs w:val="32"/>
        </w:rPr>
        <w:t>1520</w:t>
      </w:r>
      <w:r>
        <w:rPr>
          <w:rFonts w:hint="eastAsia" w:ascii="仿宋" w:hAnsi="仿宋" w:eastAsia="仿宋" w:cs="宋体"/>
          <w:kern w:val="0"/>
          <w:sz w:val="32"/>
          <w:szCs w:val="32"/>
        </w:rPr>
        <w:t>个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非机动车位3039个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spacing w:line="440" w:lineRule="exact"/>
        <w:ind w:firstLine="640" w:firstLineChars="200"/>
        <w:rPr>
          <w:rFonts w:ascii="微软雅黑" w:hAnsi="微软雅黑" w:eastAsia="微软雅黑" w:cs="微软雅黑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公示时间：2023年</w:t>
      </w:r>
      <w:r>
        <w:rPr>
          <w:rFonts w:ascii="仿宋" w:hAnsi="仿宋" w:eastAsia="仿宋" w:cs="宋体"/>
          <w:kern w:val="0"/>
          <w:sz w:val="32"/>
          <w:szCs w:val="32"/>
        </w:rPr>
        <w:t>4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ascii="仿宋" w:hAnsi="仿宋" w:eastAsia="仿宋" w:cs="宋体"/>
          <w:kern w:val="0"/>
          <w:sz w:val="32"/>
          <w:szCs w:val="32"/>
        </w:rPr>
        <w:t>24</w:t>
      </w:r>
      <w:r>
        <w:rPr>
          <w:rFonts w:hint="eastAsia" w:ascii="仿宋" w:hAnsi="仿宋" w:eastAsia="仿宋" w:cs="宋体"/>
          <w:kern w:val="0"/>
          <w:sz w:val="32"/>
          <w:szCs w:val="32"/>
        </w:rPr>
        <w:t>日至</w:t>
      </w:r>
      <w:r>
        <w:rPr>
          <w:rFonts w:ascii="仿宋" w:hAnsi="仿宋" w:eastAsia="仿宋" w:cs="宋体"/>
          <w:kern w:val="0"/>
          <w:sz w:val="32"/>
          <w:szCs w:val="32"/>
        </w:rPr>
        <w:t>5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宋体"/>
          <w:kern w:val="0"/>
          <w:sz w:val="32"/>
          <w:szCs w:val="32"/>
        </w:rPr>
        <w:t>日（7个工作日）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投诉举报电话：0874—3298664（法规科）。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　　咨询联系电话：0874—3187819（技术科）。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仿宋" w:hAnsi="仿宋" w:eastAsia="仿宋" w:cs="宋体"/>
          <w:kern w:val="0"/>
          <w:sz w:val="32"/>
          <w:szCs w:val="32"/>
        </w:rPr>
        <w:t>附件：1.规划总平面图、经济技术指标表</w:t>
      </w:r>
      <w:r>
        <w:rPr>
          <w:rFonts w:hint="eastAsia" w:ascii="仿宋" w:hAnsi="仿宋" w:eastAsia="仿宋" w:cs="宋体"/>
          <w:kern w:val="0"/>
          <w:sz w:val="32"/>
          <w:szCs w:val="32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32"/>
          <w:szCs w:val="32"/>
          <w:shd w:val="clear" w:color="auto" w:fill="FFFFFF"/>
          <w:lang w:bidi="ar"/>
        </w:rPr>
        <w:t>　　　</w:t>
      </w:r>
      <w:r>
        <w:rPr>
          <w:rFonts w:hint="eastAsia" w:ascii="仿宋" w:hAnsi="仿宋" w:eastAsia="仿宋" w:cs="宋体"/>
          <w:kern w:val="0"/>
          <w:sz w:val="32"/>
          <w:szCs w:val="32"/>
        </w:rPr>
        <w:t>2.整体鸟瞰图、单体效果图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t>              </w:t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28"/>
          <w:szCs w:val="28"/>
          <w:lang w:bidi="ar"/>
        </w:rPr>
        <w:t xml:space="preserve">                                         </w:t>
      </w:r>
    </w:p>
    <w:p>
      <w:pPr>
        <w:spacing w:line="440" w:lineRule="exact"/>
        <w:jc w:val="righ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微软雅黑" w:hAnsi="微软雅黑" w:eastAsia="微软雅黑" w:cs="微软雅黑"/>
          <w:kern w:val="0"/>
          <w:sz w:val="32"/>
          <w:szCs w:val="32"/>
          <w:lang w:bidi="ar"/>
        </w:rPr>
        <w:t xml:space="preserve"> </w:t>
      </w:r>
      <w:r>
        <w:rPr>
          <w:rFonts w:hint="eastAsia" w:ascii="仿宋" w:hAnsi="仿宋" w:eastAsia="仿宋" w:cs="宋体"/>
          <w:kern w:val="0"/>
          <w:sz w:val="32"/>
          <w:szCs w:val="32"/>
        </w:rPr>
        <w:t>麒麟区自然资源局</w:t>
      </w:r>
    </w:p>
    <w:p>
      <w:pPr>
        <w:spacing w:line="440" w:lineRule="exact"/>
        <w:jc w:val="righ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2023年</w:t>
      </w:r>
      <w:r>
        <w:rPr>
          <w:rFonts w:ascii="仿宋" w:hAnsi="仿宋" w:eastAsia="仿宋" w:cs="宋体"/>
          <w:kern w:val="0"/>
          <w:sz w:val="32"/>
          <w:szCs w:val="32"/>
        </w:rPr>
        <w:t>4</w:t>
      </w:r>
      <w:r>
        <w:rPr>
          <w:rFonts w:hint="eastAsia" w:ascii="仿宋" w:hAnsi="仿宋" w:eastAsia="仿宋" w:cs="宋体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 w:cs="宋体"/>
          <w:kern w:val="0"/>
          <w:sz w:val="32"/>
          <w:szCs w:val="32"/>
        </w:rPr>
        <w:t>日</w:t>
      </w: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 xml:space="preserve">        </w:t>
      </w: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</w:rPr>
        <w:t xml:space="preserve">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                      </w:t>
      </w: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spacing w:line="440" w:lineRule="exact"/>
        <w:rPr>
          <w:rFonts w:ascii="仿宋" w:hAnsi="仿宋" w:eastAsia="仿宋" w:cs="宋体"/>
          <w:color w:val="000000"/>
          <w:kern w:val="0"/>
          <w:sz w:val="32"/>
          <w:szCs w:val="32"/>
        </w:rPr>
      </w:pP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附件1</w:t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5924550"/>
            <wp:effectExtent l="0" t="0" r="2540" b="0"/>
            <wp:docPr id="1770042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42286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tbl>
      <w:tblPr>
        <w:tblStyle w:val="4"/>
        <w:tblW w:w="730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"/>
        <w:gridCol w:w="2803"/>
        <w:gridCol w:w="1345"/>
        <w:gridCol w:w="671"/>
        <w:gridCol w:w="1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7301" w:type="dxa"/>
            <w:gridSpan w:val="5"/>
            <w:noWrap/>
          </w:tcPr>
          <w:p>
            <w:pPr>
              <w:jc w:val="center"/>
            </w:pPr>
            <w:r>
              <w:rPr>
                <w:rFonts w:hint="eastAsia"/>
              </w:rPr>
              <w:t>总经济技术指标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分项指标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单位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总用地面积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92044.00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212927.57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计容总建筑面积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151873.94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地上总建筑面积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138435.07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91" w:type="dxa"/>
            <w:vMerge w:val="restart"/>
            <w:noWrap/>
          </w:tcPr>
          <w:p>
            <w:pPr>
              <w:jc w:val="center"/>
            </w:pPr>
            <w:r>
              <w:rPr>
                <w:rFonts w:hint="eastAsia"/>
              </w:rPr>
              <w:t>其中</w:t>
            </w:r>
          </w:p>
        </w:tc>
        <w:tc>
          <w:tcPr>
            <w:tcW w:w="2803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商业建筑面积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66992.09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91" w:type="dxa"/>
            <w:vMerge w:val="continue"/>
          </w:tcPr>
          <w:p>
            <w:pPr>
              <w:jc w:val="center"/>
            </w:pPr>
          </w:p>
        </w:tc>
        <w:tc>
          <w:tcPr>
            <w:tcW w:w="2803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办公建筑面积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21211.61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91" w:type="dxa"/>
            <w:vMerge w:val="continue"/>
          </w:tcPr>
          <w:p>
            <w:pPr>
              <w:jc w:val="center"/>
            </w:pPr>
          </w:p>
        </w:tc>
        <w:tc>
          <w:tcPr>
            <w:tcW w:w="2803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酒店建筑面积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50231.37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地下总建筑面积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74492.50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容积率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1.65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</w:p>
        </w:tc>
        <w:tc>
          <w:tcPr>
            <w:tcW w:w="199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建筑占地面积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40039.14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建筑密度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43.50%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绿地面积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14727.04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绿地率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16.00%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机动车数量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1520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991" w:type="dxa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294" w:type="dxa"/>
            <w:gridSpan w:val="2"/>
            <w:noWrap/>
          </w:tcPr>
          <w:p>
            <w:pPr>
              <w:jc w:val="center"/>
            </w:pPr>
            <w:r>
              <w:rPr>
                <w:rFonts w:hint="eastAsia"/>
              </w:rPr>
              <w:t>非机动车数量</w:t>
            </w:r>
          </w:p>
        </w:tc>
        <w:tc>
          <w:tcPr>
            <w:tcW w:w="1345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3039</w:t>
            </w:r>
          </w:p>
        </w:tc>
        <w:tc>
          <w:tcPr>
            <w:tcW w:w="671" w:type="dxa"/>
            <w:noWrap/>
          </w:tcPr>
          <w:p>
            <w:pPr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1991" w:type="dxa"/>
            <w:noWrap/>
          </w:tcPr>
          <w:p>
            <w:pPr>
              <w:jc w:val="center"/>
            </w:pPr>
          </w:p>
        </w:tc>
      </w:tr>
    </w:tbl>
    <w:p/>
    <w:p/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附件2</w:t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3072765"/>
            <wp:effectExtent l="0" t="0" r="2540" b="0"/>
            <wp:docPr id="4823930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9301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2967355"/>
            <wp:effectExtent l="0" t="0" r="2540" b="4445"/>
            <wp:docPr id="15763160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16071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2966085"/>
            <wp:effectExtent l="0" t="0" r="2540" b="5715"/>
            <wp:docPr id="15846616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6161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2637155"/>
            <wp:effectExtent l="0" t="0" r="2540" b="0"/>
            <wp:docPr id="4569258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25848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40" w:lineRule="atLeast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2815590"/>
            <wp:effectExtent l="0" t="0" r="2540" b="3810"/>
            <wp:docPr id="17423492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4924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mMjg5OWI1ZWZkNWZlZDJhY2U0ODMwYWMwYzA1N2YifQ=="/>
  </w:docVars>
  <w:rsids>
    <w:rsidRoot w:val="689C49DC"/>
    <w:rsid w:val="001840D4"/>
    <w:rsid w:val="003312B8"/>
    <w:rsid w:val="003F007A"/>
    <w:rsid w:val="00627F58"/>
    <w:rsid w:val="00756E57"/>
    <w:rsid w:val="00815A38"/>
    <w:rsid w:val="0097577D"/>
    <w:rsid w:val="009D5328"/>
    <w:rsid w:val="00C44C44"/>
    <w:rsid w:val="00CC2C13"/>
    <w:rsid w:val="00DD0E80"/>
    <w:rsid w:val="00F567A4"/>
    <w:rsid w:val="00FB4422"/>
    <w:rsid w:val="00FF2F4F"/>
    <w:rsid w:val="01960D43"/>
    <w:rsid w:val="01D45748"/>
    <w:rsid w:val="01F73B1B"/>
    <w:rsid w:val="031413F0"/>
    <w:rsid w:val="04E667AE"/>
    <w:rsid w:val="052A6AD1"/>
    <w:rsid w:val="09CD3B43"/>
    <w:rsid w:val="0AE0504E"/>
    <w:rsid w:val="0BCF59FE"/>
    <w:rsid w:val="0C5B7E66"/>
    <w:rsid w:val="0CC05AB7"/>
    <w:rsid w:val="0CCB51C9"/>
    <w:rsid w:val="0DE74598"/>
    <w:rsid w:val="0EC00531"/>
    <w:rsid w:val="0FEF7661"/>
    <w:rsid w:val="102F1A55"/>
    <w:rsid w:val="109D3D0B"/>
    <w:rsid w:val="11D3306C"/>
    <w:rsid w:val="12E176DE"/>
    <w:rsid w:val="144476F6"/>
    <w:rsid w:val="15040C8C"/>
    <w:rsid w:val="15B92EBA"/>
    <w:rsid w:val="193B71B3"/>
    <w:rsid w:val="1BFD0C46"/>
    <w:rsid w:val="1D3A087F"/>
    <w:rsid w:val="1E27029E"/>
    <w:rsid w:val="1F7D79B2"/>
    <w:rsid w:val="204D1E63"/>
    <w:rsid w:val="22AE50CC"/>
    <w:rsid w:val="22B71730"/>
    <w:rsid w:val="293E0E3F"/>
    <w:rsid w:val="296E09A9"/>
    <w:rsid w:val="2A6D15FD"/>
    <w:rsid w:val="2B637A26"/>
    <w:rsid w:val="2C9C1CC7"/>
    <w:rsid w:val="2CB24021"/>
    <w:rsid w:val="2D0A5DDE"/>
    <w:rsid w:val="2E5846E0"/>
    <w:rsid w:val="2F232128"/>
    <w:rsid w:val="2F5C49DA"/>
    <w:rsid w:val="2F8F1226"/>
    <w:rsid w:val="303C1F64"/>
    <w:rsid w:val="31EC39CB"/>
    <w:rsid w:val="3210686D"/>
    <w:rsid w:val="327D3987"/>
    <w:rsid w:val="33A516A6"/>
    <w:rsid w:val="33F67FC4"/>
    <w:rsid w:val="34AA1C4B"/>
    <w:rsid w:val="35E37DFC"/>
    <w:rsid w:val="378D3EBA"/>
    <w:rsid w:val="37E45A3B"/>
    <w:rsid w:val="39FD6893"/>
    <w:rsid w:val="3AD96FF8"/>
    <w:rsid w:val="3C0D42D6"/>
    <w:rsid w:val="3C8F795C"/>
    <w:rsid w:val="3CB153BF"/>
    <w:rsid w:val="3DA57E10"/>
    <w:rsid w:val="3DE07D45"/>
    <w:rsid w:val="3F027239"/>
    <w:rsid w:val="3F1C7FA4"/>
    <w:rsid w:val="419E1F1B"/>
    <w:rsid w:val="43E63694"/>
    <w:rsid w:val="44550EAB"/>
    <w:rsid w:val="458B6F49"/>
    <w:rsid w:val="47F47406"/>
    <w:rsid w:val="481D1D1C"/>
    <w:rsid w:val="4970716C"/>
    <w:rsid w:val="4F1072D9"/>
    <w:rsid w:val="50594988"/>
    <w:rsid w:val="515D5808"/>
    <w:rsid w:val="54770566"/>
    <w:rsid w:val="5C513715"/>
    <w:rsid w:val="5D1E3978"/>
    <w:rsid w:val="5D431107"/>
    <w:rsid w:val="5E824FEC"/>
    <w:rsid w:val="5FA5225D"/>
    <w:rsid w:val="601B0D2A"/>
    <w:rsid w:val="608D1895"/>
    <w:rsid w:val="61C80AAF"/>
    <w:rsid w:val="6483759B"/>
    <w:rsid w:val="680A039A"/>
    <w:rsid w:val="689C49DC"/>
    <w:rsid w:val="69321FF0"/>
    <w:rsid w:val="698D2452"/>
    <w:rsid w:val="6D0F6E24"/>
    <w:rsid w:val="6F130C28"/>
    <w:rsid w:val="708F4019"/>
    <w:rsid w:val="73C75DED"/>
    <w:rsid w:val="740C459B"/>
    <w:rsid w:val="74F9436F"/>
    <w:rsid w:val="76F75DE3"/>
    <w:rsid w:val="79142589"/>
    <w:rsid w:val="7B10284A"/>
    <w:rsid w:val="7B661868"/>
    <w:rsid w:val="7B8F6A55"/>
    <w:rsid w:val="7BF8164C"/>
    <w:rsid w:val="7D6C2A96"/>
    <w:rsid w:val="7E7B5317"/>
    <w:rsid w:val="7E84452A"/>
    <w:rsid w:val="7F2A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曲靖市麒麟区党政机关单位</Company>
  <Pages>5</Pages>
  <Words>567</Words>
  <Characters>728</Characters>
  <Lines>6</Lines>
  <Paragraphs>1</Paragraphs>
  <TotalTime>91</TotalTime>
  <ScaleCrop>false</ScaleCrop>
  <LinksUpToDate>false</LinksUpToDate>
  <CharactersWithSpaces>837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2021-09-08T03:02:00Z</dcterms:created>
  <dc:creator>Administrator</dc:creator>
  <cp:lastModifiedBy>包华</cp:lastModifiedBy>
  <cp:lastPrinted>2022-09-20T07:42:00Z</cp:lastPrinted>
  <dcterms:modified xsi:type="dcterms:W3CDTF">2023-04-24T09:28:11Z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A1568FE4428440DFA1509896E793395B_13</vt:lpwstr>
  </property>
</Properties>
</file>