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麒麟区城南片区污水处理设施及综合管网提升改造项目（二期调规）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批前公示</w:t>
      </w:r>
    </w:p>
    <w:p>
      <w:pPr>
        <w:spacing w:line="44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line="440" w:lineRule="exact"/>
        <w:ind w:firstLine="643" w:firstLineChars="200"/>
        <w:rPr>
          <w:rFonts w:ascii="微软雅黑" w:hAnsi="微软雅黑" w:eastAsia="微软雅黑" w:cs="微软雅黑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麒麟区城南片区污水处理设施及综合管网提升改造项目（二期调规）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已经属地自然资源部门审查，符合当地规划技术指标要求，经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规委办2023年第四次会议审议通过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，拟同意该项目办理规划手续，按照有关规定，现将该项目规划予以批前公示。</w:t>
      </w:r>
    </w:p>
    <w:p>
      <w:pPr>
        <w:spacing w:line="440" w:lineRule="exact"/>
        <w:ind w:firstLine="643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麒麟区城南片区污水处理设施及综合管网提升改造项目（二期调规）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    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建设单位：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曲靖市麒麟区城乡建设投资（集团）有限公司</w:t>
      </w:r>
    </w:p>
    <w:p>
      <w:pPr>
        <w:spacing w:line="440" w:lineRule="exact"/>
        <w:ind w:firstLine="643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none"/>
        </w:rPr>
        <w:t>项目位置：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曲靖市麒麟区沿江街道小坝圩村委会（南盘江龚家坝西侧）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项目建设内容及规模: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  规划用地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宋体"/>
          <w:kern w:val="0"/>
          <w:sz w:val="32"/>
          <w:szCs w:val="32"/>
        </w:rPr>
        <w:t>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70757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约106.14</w:t>
      </w:r>
      <w:r>
        <w:rPr>
          <w:rFonts w:hint="eastAsia" w:ascii="仿宋" w:hAnsi="仿宋" w:eastAsia="仿宋" w:cs="宋体"/>
          <w:kern w:val="0"/>
          <w:sz w:val="32"/>
          <w:szCs w:val="32"/>
        </w:rPr>
        <w:t>亩），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宋体"/>
          <w:kern w:val="0"/>
          <w:sz w:val="32"/>
          <w:szCs w:val="32"/>
        </w:rPr>
        <w:t>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构</w:t>
      </w:r>
      <w:r>
        <w:rPr>
          <w:rFonts w:hint="eastAsia" w:ascii="仿宋" w:hAnsi="仿宋" w:eastAsia="仿宋" w:cs="宋体"/>
          <w:kern w:val="0"/>
          <w:sz w:val="32"/>
          <w:szCs w:val="32"/>
        </w:rPr>
        <w:t>筑占地面积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19215.88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5539.55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0.078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，建筑密度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27.16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37.66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%，机动车位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个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非机动车位24个。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一期</w:t>
      </w:r>
      <w:r>
        <w:rPr>
          <w:rFonts w:hint="eastAsia" w:ascii="仿宋" w:hAnsi="仿宋" w:eastAsia="仿宋" w:cs="宋体"/>
          <w:kern w:val="0"/>
          <w:sz w:val="32"/>
          <w:szCs w:val="32"/>
        </w:rPr>
        <w:t>规划用地面积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37970.42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约56.96</w:t>
      </w:r>
      <w:r>
        <w:rPr>
          <w:rFonts w:hint="eastAsia" w:ascii="仿宋" w:hAnsi="仿宋" w:eastAsia="仿宋" w:cs="宋体"/>
          <w:kern w:val="0"/>
          <w:sz w:val="32"/>
          <w:szCs w:val="32"/>
        </w:rPr>
        <w:t>亩），建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构</w:t>
      </w:r>
      <w:r>
        <w:rPr>
          <w:rFonts w:hint="eastAsia" w:ascii="仿宋" w:hAnsi="仿宋" w:eastAsia="仿宋" w:cs="宋体"/>
          <w:kern w:val="0"/>
          <w:sz w:val="32"/>
          <w:szCs w:val="32"/>
        </w:rPr>
        <w:t>筑占地面积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9294.36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3576.78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0.094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，建筑密度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24.48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43.77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%，机动车位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个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非机动车位24个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二期</w:t>
      </w:r>
      <w:r>
        <w:rPr>
          <w:rFonts w:hint="eastAsia" w:ascii="仿宋" w:hAnsi="仿宋" w:eastAsia="仿宋" w:cs="宋体"/>
          <w:kern w:val="0"/>
          <w:sz w:val="32"/>
          <w:szCs w:val="32"/>
        </w:rPr>
        <w:t>规划用地面积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32786.58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约49.18</w:t>
      </w:r>
      <w:r>
        <w:rPr>
          <w:rFonts w:hint="eastAsia" w:ascii="仿宋" w:hAnsi="仿宋" w:eastAsia="仿宋" w:cs="宋体"/>
          <w:kern w:val="0"/>
          <w:sz w:val="32"/>
          <w:szCs w:val="32"/>
        </w:rPr>
        <w:t>亩），建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构</w:t>
      </w:r>
      <w:r>
        <w:rPr>
          <w:rFonts w:hint="eastAsia" w:ascii="仿宋" w:hAnsi="仿宋" w:eastAsia="仿宋" w:cs="宋体"/>
          <w:kern w:val="0"/>
          <w:sz w:val="32"/>
          <w:szCs w:val="32"/>
        </w:rPr>
        <w:t>筑占地面积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9921.52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㎡，总建筑面积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1962.77</w:t>
      </w:r>
      <w:r>
        <w:rPr>
          <w:rFonts w:hint="eastAsia" w:ascii="仿宋" w:hAnsi="仿宋" w:eastAsia="仿宋" w:cs="宋体"/>
          <w:kern w:val="0"/>
          <w:sz w:val="32"/>
          <w:szCs w:val="32"/>
        </w:rPr>
        <w:t>㎡，容积率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0.060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，建筑密度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30.26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%，绿地率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30.60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ascii="微软雅黑" w:hAnsi="微软雅黑" w:eastAsia="微软雅黑" w:cs="微软雅黑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日至</w:t>
      </w:r>
      <w:r>
        <w:rPr>
          <w:rFonts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</w:rPr>
        <w:t>日（7个工作日）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投诉举报电话：0874—3298664（法规科）。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　　咨询联系电话：0874—3187819（技术科）。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>附件：1.规划总平面图、经济技术指标表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  <w:lang w:bidi="ar"/>
        </w:rPr>
        <w:t>　　　</w:t>
      </w:r>
      <w:r>
        <w:rPr>
          <w:rFonts w:hint="eastAsia" w:ascii="仿宋" w:hAnsi="仿宋" w:eastAsia="仿宋" w:cs="宋体"/>
          <w:kern w:val="0"/>
          <w:sz w:val="32"/>
          <w:szCs w:val="32"/>
        </w:rPr>
        <w:t>2.整体鸟瞰图、单体效果图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              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 xml:space="preserve">                                         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麒麟区自然资源局</w:t>
      </w:r>
    </w:p>
    <w:p>
      <w:pPr>
        <w:spacing w:line="440" w:lineRule="exact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2023年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                    </w:t>
      </w: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40" w:lineRule="atLeas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2270" cy="4471035"/>
            <wp:effectExtent l="0" t="0" r="5080" b="5715"/>
            <wp:docPr id="1" name="图片 1" descr="C:\Users\Administrator\Desktop\微信图片_20230512141524.jpg微信图片_2023051214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512141524.jpg微信图片_20230512141524"/>
                    <pic:cNvPicPr>
                      <a:picLocks noChangeAspect="1"/>
                    </pic:cNvPicPr>
                  </pic:nvPicPr>
                  <pic:blipFill>
                    <a:blip r:embed="rId4"/>
                    <a:srcRect l="13567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tbl>
      <w:tblPr>
        <w:tblStyle w:val="4"/>
        <w:tblW w:w="7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122"/>
        <w:gridCol w:w="1345"/>
        <w:gridCol w:w="84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1" w:type="dxa"/>
            <w:gridSpan w:val="5"/>
            <w:noWrap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总经济技术指标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分项指标</w:t>
            </w:r>
          </w:p>
        </w:tc>
        <w:tc>
          <w:tcPr>
            <w:tcW w:w="134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总用地面积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70757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约106.14亩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5539.55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总建构筑物占地面积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19215.88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总道路广场面积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15584.65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0.078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27.16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</w:t>
            </w:r>
            <w:r>
              <w:rPr>
                <w:rFonts w:hint="eastAsia"/>
              </w:rPr>
              <w:t>绿地面积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26650.15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37.66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机动车数量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8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非机动车数量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1" w:type="dxa"/>
            <w:gridSpan w:val="5"/>
            <w:noWrap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一期</w:t>
            </w:r>
            <w:r>
              <w:rPr>
                <w:rFonts w:hint="eastAsia"/>
                <w:b/>
                <w:bCs/>
              </w:rPr>
              <w:t>经济技术指标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分项指标</w:t>
            </w:r>
          </w:p>
        </w:tc>
        <w:tc>
          <w:tcPr>
            <w:tcW w:w="134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用地面积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37970.42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约56.96亩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3576.78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建构筑物占地面积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9294.36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道路广场面积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11171.47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0.094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24.48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16618.75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43.77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机动车数量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8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非机动车数量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1" w:type="dxa"/>
            <w:gridSpan w:val="5"/>
            <w:noWrap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二期</w:t>
            </w:r>
            <w:r>
              <w:rPr>
                <w:rFonts w:hint="eastAsia"/>
                <w:b/>
                <w:bCs/>
              </w:rPr>
              <w:t>经济技术指标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分项指标</w:t>
            </w:r>
          </w:p>
        </w:tc>
        <w:tc>
          <w:tcPr>
            <w:tcW w:w="1345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用地面积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32786.58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约49.18亩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2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2122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预留用地面积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7264.48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1962.77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建构筑物占地面积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9921.52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道路广场面积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4413.18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0.060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30.26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绿地面积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10031.40</w:t>
            </w:r>
          </w:p>
        </w:tc>
        <w:tc>
          <w:tcPr>
            <w:tcW w:w="841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94" w:type="dxa"/>
            <w:gridSpan w:val="2"/>
            <w:noWrap/>
          </w:tcPr>
          <w:p>
            <w:pPr>
              <w:jc w:val="center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345" w:type="dxa"/>
            <w:noWrap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30.60</w:t>
            </w:r>
          </w:p>
        </w:tc>
        <w:tc>
          <w:tcPr>
            <w:tcW w:w="841" w:type="dxa"/>
            <w:noWrap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821" w:type="dxa"/>
            <w:noWrap/>
          </w:tcPr>
          <w:p>
            <w:pPr>
              <w:jc w:val="center"/>
            </w:pPr>
          </w:p>
        </w:tc>
      </w:tr>
    </w:tbl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drawing>
          <wp:inline distT="0" distB="0" distL="114300" distR="114300">
            <wp:extent cx="5267325" cy="4057650"/>
            <wp:effectExtent l="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GEzYjhmZDlkNGU0Y2NkMGQ2MDE5NzQ1MzJlNDAifQ=="/>
  </w:docVars>
  <w:rsids>
    <w:rsidRoot w:val="689C49DC"/>
    <w:rsid w:val="001840D4"/>
    <w:rsid w:val="003312B8"/>
    <w:rsid w:val="003F007A"/>
    <w:rsid w:val="00627F58"/>
    <w:rsid w:val="00756E57"/>
    <w:rsid w:val="00815A38"/>
    <w:rsid w:val="0097577D"/>
    <w:rsid w:val="009D5328"/>
    <w:rsid w:val="00C44C44"/>
    <w:rsid w:val="00CC2C13"/>
    <w:rsid w:val="00DD0E80"/>
    <w:rsid w:val="00F567A4"/>
    <w:rsid w:val="00FB4422"/>
    <w:rsid w:val="00FF2F4F"/>
    <w:rsid w:val="01960D43"/>
    <w:rsid w:val="01D45748"/>
    <w:rsid w:val="01F73B1B"/>
    <w:rsid w:val="02AF769C"/>
    <w:rsid w:val="031413F0"/>
    <w:rsid w:val="04E667AE"/>
    <w:rsid w:val="052A6AD1"/>
    <w:rsid w:val="09CD3B43"/>
    <w:rsid w:val="0AE0504E"/>
    <w:rsid w:val="0BCF59FE"/>
    <w:rsid w:val="0C5B7E66"/>
    <w:rsid w:val="0CC05AB7"/>
    <w:rsid w:val="0CC30141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93B71B3"/>
    <w:rsid w:val="1BFD0C46"/>
    <w:rsid w:val="1D3A087F"/>
    <w:rsid w:val="1E27029E"/>
    <w:rsid w:val="1F7D79B2"/>
    <w:rsid w:val="1F831607"/>
    <w:rsid w:val="1FE66AEE"/>
    <w:rsid w:val="204D1E63"/>
    <w:rsid w:val="22AE50CC"/>
    <w:rsid w:val="293E0E3F"/>
    <w:rsid w:val="2A6D15FD"/>
    <w:rsid w:val="2B637A26"/>
    <w:rsid w:val="2C9C1CC7"/>
    <w:rsid w:val="2CB24021"/>
    <w:rsid w:val="2D0A5DDE"/>
    <w:rsid w:val="2D9C4631"/>
    <w:rsid w:val="2E5846E0"/>
    <w:rsid w:val="2F5C49DA"/>
    <w:rsid w:val="2F8F1226"/>
    <w:rsid w:val="303C1F64"/>
    <w:rsid w:val="3210686D"/>
    <w:rsid w:val="327D3987"/>
    <w:rsid w:val="33A516A6"/>
    <w:rsid w:val="33F67FC4"/>
    <w:rsid w:val="34AA1C4B"/>
    <w:rsid w:val="35E37DFC"/>
    <w:rsid w:val="378D3EBA"/>
    <w:rsid w:val="39FD6893"/>
    <w:rsid w:val="3AD96FF8"/>
    <w:rsid w:val="3C0D42D6"/>
    <w:rsid w:val="3C8F795C"/>
    <w:rsid w:val="3DA57E10"/>
    <w:rsid w:val="3DE07D45"/>
    <w:rsid w:val="3F027239"/>
    <w:rsid w:val="3F1C7FA4"/>
    <w:rsid w:val="419E1F1B"/>
    <w:rsid w:val="43E63694"/>
    <w:rsid w:val="44550EAB"/>
    <w:rsid w:val="47F47406"/>
    <w:rsid w:val="481D1D1C"/>
    <w:rsid w:val="4970716C"/>
    <w:rsid w:val="4EC12E67"/>
    <w:rsid w:val="4F1072D9"/>
    <w:rsid w:val="50594988"/>
    <w:rsid w:val="515D5808"/>
    <w:rsid w:val="54770566"/>
    <w:rsid w:val="55AD03B6"/>
    <w:rsid w:val="5C513715"/>
    <w:rsid w:val="5D1E3978"/>
    <w:rsid w:val="5D431107"/>
    <w:rsid w:val="5DE51CEA"/>
    <w:rsid w:val="5E824FEC"/>
    <w:rsid w:val="5FA5225D"/>
    <w:rsid w:val="601B0D2A"/>
    <w:rsid w:val="608D1895"/>
    <w:rsid w:val="61C80AAF"/>
    <w:rsid w:val="6483759B"/>
    <w:rsid w:val="680A039A"/>
    <w:rsid w:val="689C49DC"/>
    <w:rsid w:val="69321FF0"/>
    <w:rsid w:val="698D2452"/>
    <w:rsid w:val="6F130C28"/>
    <w:rsid w:val="6F1A4390"/>
    <w:rsid w:val="70221516"/>
    <w:rsid w:val="708F4019"/>
    <w:rsid w:val="73C75DED"/>
    <w:rsid w:val="740C459B"/>
    <w:rsid w:val="76F75DE3"/>
    <w:rsid w:val="7B10284A"/>
    <w:rsid w:val="7B661868"/>
    <w:rsid w:val="7B8F6A55"/>
    <w:rsid w:val="7BF8164C"/>
    <w:rsid w:val="7DC07D00"/>
    <w:rsid w:val="7E84452A"/>
    <w:rsid w:val="7F061AE9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曲靖市麒麟区党政机关单位</Company>
  <Pages>4</Pages>
  <Words>857</Words>
  <Characters>1155</Characters>
  <Lines>6</Lines>
  <Paragraphs>1</Paragraphs>
  <TotalTime>10</TotalTime>
  <ScaleCrop>false</ScaleCrop>
  <LinksUpToDate>false</LinksUpToDate>
  <CharactersWithSpaces>1266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DELL</cp:lastModifiedBy>
  <cp:lastPrinted>2022-09-20T07:42:00Z</cp:lastPrinted>
  <dcterms:modified xsi:type="dcterms:W3CDTF">2023-05-12T06:51:57Z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83C49BEB5AAF4FFFB8F68ED403158279_13</vt:lpwstr>
  </property>
</Properties>
</file>