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1215"/>
        <w:tblW w:w="1540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"/>
        <w:gridCol w:w="510"/>
        <w:gridCol w:w="1860"/>
        <w:gridCol w:w="1320"/>
        <w:gridCol w:w="1125"/>
        <w:gridCol w:w="4560"/>
        <w:gridCol w:w="1005"/>
        <w:gridCol w:w="945"/>
        <w:gridCol w:w="960"/>
        <w:gridCol w:w="900"/>
        <w:gridCol w:w="773"/>
        <w:gridCol w:w="277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454545"/>
              </w:rPr>
              <w:t>序号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重大行政决策事项名称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重大行政决策主体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承办部门</w:t>
            </w:r>
          </w:p>
        </w:tc>
        <w:tc>
          <w:tcPr>
            <w:tcW w:w="4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法律政策依据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计划完成时间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是否履行公众参与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是否履行听证程序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是否履行专家论证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是否履行风险评估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是否履行公平竞争审查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6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麒麟区推进兽医社会化服务工作实施方案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麒麟区农业农村局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麒麟区动物疫病防控中心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《云南省农业厅关于推进兽医社会化服务工作的实施意见》（云农牧〔2018〕47号）和《曲靖市农业农村局办公室关于开展2020年兽医社会化服务组织建设相关工作的通知》（曲农办〔2020〕51号）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2023年12月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否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6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麒麟区2023年乡村建设暨农村人居环境整治提升专项行动工作方案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麒麟区农业农村局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人</w:t>
            </w:r>
            <w:r>
              <w:rPr>
                <w:rFonts w:ascii="仿宋" w:hAnsi="仿宋" w:eastAsia="仿宋"/>
                <w:color w:val="454545"/>
              </w:rPr>
              <w:t>居办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《曲靖市人民政府关于印发曲靖市2023年乡村建设暨农村人居环境整治提升专项行动工作方案》及省、市相关规定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2023年12月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否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" w:hAnsi="仿宋" w:eastAsia="仿宋"/>
                <w:color w:val="454545"/>
              </w:rPr>
            </w:pPr>
            <w:r>
              <w:rPr>
                <w:rFonts w:hint="eastAsia" w:ascii="仿宋" w:hAnsi="仿宋" w:eastAsia="仿宋"/>
                <w:color w:val="45454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5" w:type="dxa"/>
          <w:wAfter w:w="1342" w:type="dxa"/>
          <w:trHeight w:val="750" w:hRule="atLeast"/>
        </w:trPr>
        <w:tc>
          <w:tcPr>
            <w:tcW w:w="13958" w:type="dxa"/>
            <w:gridSpan w:val="10"/>
            <w:shd w:val="clear" w:color="auto" w:fill="auto"/>
            <w:tcMar>
              <w:top w:w="33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微软雅黑" w:hAnsi="微软雅黑" w:eastAsia="微软雅黑"/>
                <w:b/>
                <w:bCs/>
                <w:color w:val="DB140C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454545"/>
                <w:sz w:val="30"/>
                <w:szCs w:val="30"/>
              </w:rPr>
              <w:t>注:以上目录将依据相关法律法规规章政策的立改废进行适当调整。</w:t>
            </w:r>
          </w:p>
        </w:tc>
      </w:tr>
    </w:tbl>
    <w:p>
      <w:pPr>
        <w:ind w:firstLine="1890" w:firstLineChars="450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  <w:sz w:val="42"/>
          <w:szCs w:val="42"/>
        </w:rPr>
        <w:t>2023年度麒麟区农业农村局重大行政决策事项目录清单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EC"/>
    <w:rsid w:val="00012FEC"/>
    <w:rsid w:val="00224D0D"/>
    <w:rsid w:val="003E6810"/>
    <w:rsid w:val="003E6A5C"/>
    <w:rsid w:val="006C4B7E"/>
    <w:rsid w:val="00742CD0"/>
    <w:rsid w:val="00985954"/>
    <w:rsid w:val="00A274D6"/>
    <w:rsid w:val="00A82198"/>
    <w:rsid w:val="00B651DC"/>
    <w:rsid w:val="00D90386"/>
    <w:rsid w:val="00DA2B79"/>
    <w:rsid w:val="00EE5ADA"/>
    <w:rsid w:val="7202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5">
    <w:name w:val="text-ta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388</Characters>
  <Lines>3</Lines>
  <Paragraphs>1</Paragraphs>
  <TotalTime>21</TotalTime>
  <ScaleCrop>false</ScaleCrop>
  <LinksUpToDate>false</LinksUpToDate>
  <CharactersWithSpaces>388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2023-08-24T03:54:00Z</dcterms:created>
  <dc:creator>lenovo</dc:creator>
  <cp:lastModifiedBy>若如初见</cp:lastModifiedBy>
  <dcterms:modified xsi:type="dcterms:W3CDTF">2023-08-24T07:24:33Z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C4C6C6CE67224286BB476B412216E747_13</vt:lpwstr>
  </property>
</Properties>
</file>