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2023年图书资料（群众文化）专业初级职称评审通过人员名单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254"/>
        <w:gridCol w:w="162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麒麟区越州镇党群服务中心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张泽州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麒麟区太和街道党群服务中心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陈璐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麒麟区文华街道党群服务中心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麒麟区文化馆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段龙宝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52"/>
                <w:szCs w:val="5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wordWrap/>
        <w:jc w:val="right"/>
        <w:rPr>
          <w:rFonts w:hint="eastAsia" w:ascii="仿宋" w:hAnsi="仿宋" w:eastAsia="仿宋"/>
          <w:sz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/>
          <w:sz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/>
          <w:sz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TM4NDM4YmRkZWY5Yzc4ODlkNzMzMTY1YmEyMDMifQ=="/>
  </w:docVars>
  <w:rsids>
    <w:rsidRoot w:val="5E143B50"/>
    <w:rsid w:val="0E4F0A32"/>
    <w:rsid w:val="138949A5"/>
    <w:rsid w:val="5E143B50"/>
    <w:rsid w:val="658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2023-10-12T03:55:00Z</dcterms:created>
  <dc:creator>周兴琼</dc:creator>
  <cp:lastModifiedBy>WPS_1696815383</cp:lastModifiedBy>
  <dcterms:modified xsi:type="dcterms:W3CDTF">2023-10-13T00:57:11Z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78038BE75F9B4A1C83CAC3BBB58E1C02</vt:lpwstr>
  </property>
</Properties>
</file>