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</w:rPr>
        <w:t>麒麟区“一县一业”种植主导产业培育目标表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70" w:lineRule="atLeast"/>
        <w:ind w:left="0" w:right="29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1"/>
          <w:szCs w:val="21"/>
        </w:rPr>
        <w:t>单位：万亩、个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97"/>
        <w:gridCol w:w="461"/>
        <w:gridCol w:w="610"/>
        <w:gridCol w:w="483"/>
        <w:gridCol w:w="610"/>
        <w:gridCol w:w="483"/>
        <w:gridCol w:w="610"/>
        <w:gridCol w:w="483"/>
        <w:gridCol w:w="610"/>
        <w:gridCol w:w="483"/>
        <w:gridCol w:w="610"/>
        <w:gridCol w:w="484"/>
        <w:gridCol w:w="611"/>
        <w:gridCol w:w="484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镇（街道）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主导产业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2021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2024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专业村（个）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越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州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0.62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1.32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茨营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东山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0.02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0.22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0.42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0.42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三宝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沿江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珠街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潇湘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文华、白石江、西城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山地蓝莓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710523"/>
    <w:rsid w:val="0BC33A5C"/>
    <w:rsid w:val="2D7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2023-12-16T06:40:00Z</dcterms:created>
  <dc:creator>WPS_1577147775</dc:creator>
  <cp:lastModifiedBy>WPS_1577147775</cp:lastModifiedBy>
  <dcterms:modified xsi:type="dcterms:W3CDTF">2023-12-16T06:42:46Z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2597FC55FFAA4715A6EC9444964FAA73_13</vt:lpwstr>
  </property>
</Properties>
</file>