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eastAsia="方正小标宋_GBK"/>
          <w:sz w:val="44"/>
          <w:szCs w:val="44"/>
        </w:rPr>
        <w:t>镇（街道）突发事件应对工作考评指标</w:t>
      </w:r>
    </w:p>
    <w:tbl>
      <w:tblPr>
        <w:tblStyle w:val="3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79"/>
        <w:gridCol w:w="3440"/>
        <w:gridCol w:w="717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序号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考核项目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考评内容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黑体_GBK"/>
                <w:sz w:val="24"/>
              </w:rPr>
              <w:t>分值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规划编制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编制应急体系建设规划。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未编制应急体系建设规划扣4分。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财政预算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各镇、街道将突发事件应对工作经费纳入本级预算。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未将突发事件应对工作经费纳入本级预算扣4分。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领导机构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成立应急管理领导机构（突发事件应急管理委员会），明确应急管理行政领导负责制。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领导机构不完善扣4分。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办事机构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成立应急管理办公室，配备专职和兼职人员，各镇、街道应急办专职和兼职人员不少于2人；完善值守应急、信息报送、应急处置等工作制度。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未成立应急管理办公室扣1分，未配备专职人员扣1分，专职和兼职人员数量不足扣2分，工作制度不完善扣1分。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会商制度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建立应急年度会商制度，每年开展1次以上会商。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未建立会商制度扣2分，未开展会商扣2分。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联动机制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建立区域联动机制、社会联动机制。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未建立一项扣1分。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7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考评体系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建立突发事件应对工作考评体系。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未建立考评体系扣4分。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</w:t>
            </w:r>
          </w:p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制定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制定有总体应急预案、5个以上专项应急预案。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总体应急预案未制定扣2分，专项应急预案数量不足扣2分。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9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应急预案管理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各镇、街道明确各类应急预案管理部门。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未明确扣4分。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应急预案演练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黑体_GBK"/>
                <w:color w:val="0000FF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各镇、街道每年牵头至少组织1次以上应急演练。督促专项应急预案的责任部门每年至少组织1次以上应急演练。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未组织应急演练扣3分；专项应急预案未演练扣1分。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避难场所建设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制定应急避难场所规划；设立与人口密度、城镇规模相适应、设施完善、标志清晰的应急避难场所；建立配套的维护管理办法。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未制定应急避难场所规划扣2分；避难场所指标不达标一项扣1分；没有维护管理办法扣2分。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12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应急平台建设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按时、按质完成上级交办的应急平台建设任务。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未按时、按质完成应急平台建设任务各扣1分。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13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应急数据库建设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应急预案、人员、物资等实行数据化管理。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应急预案、人员、物资等未数据化管理扣2分。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应急队伍建设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各镇、街道做好综合应急救援队伍、专业应急救援队伍、突发事件信息员队伍、应急志愿队伍的登记备案、更新工作。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未完成登记备案、更新工作，每一项内容扣1分。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15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应急物资储备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各镇、街道建立应急储备物资信息备案制度；每年更新储备物资信息。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未建立应急储备物资信息备案制度扣2分；未更新储备物资信息扣2分。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突发事件应对培训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各镇、街道建立健全突发事件应对工作培训制度；每年组织1次以上应急培训。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未建立突发事件应对工作培训制度扣3分；每年未组织1次以上应急培训扣2分。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17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值守应急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各镇、街道按区委办、区政府办《关于切实加强应急值守和紧急重要信息报送工作的通知》（〔2015〕16号）要求，设立专门值班室、专线电话和传真，配备办公设备，专人24小时在岗值班，值班工作制度完善；节假日值班带班领导在岗值守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4"/>
              </w:rPr>
              <w:t>8分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应急办设施设备不达标1项扣1分，未有专人24小时在岗值班扣2分；无值班制度、记录扣1分；随机抽查值班带班领导、值班室电话不接听1次扣2分。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18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</w:t>
            </w:r>
            <w:r>
              <w:rPr>
                <w:rFonts w:hint="eastAsia" w:eastAsia="方正仿宋_GBK"/>
                <w:sz w:val="24"/>
              </w:rPr>
              <w:t>报送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严格按照突发事件信息报送责任主体、时限要求报送信息；及时、准确反馈国家、省、市、区领导批示落实情况。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24"/>
              </w:rPr>
              <w:t>8分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出现突发事件信息迟报、谎报、漏报、瞒报等情况，每次扣3分；未及时续报事件处置进展情况扣1分；未及时、准确反馈领导批示落实情况扣2分。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19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突发事件应急处置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1．接报一般（IV级）及以上突发事件、敏感事件后，政府主要领导和分管领导第一时间赶赴现场组织处置，根据应急预案要求，及时启动应急预案，相关单位按照工作职责立即采取有效应急措施；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2．现场指挥部指挥有力，调度灵敏；与相关部门协调有力、工作扎实有效；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3．充分调动企事业单位、社会团体、志愿者队伍和公</w:t>
            </w:r>
            <w:r>
              <w:rPr>
                <w:rFonts w:hint="eastAsia" w:eastAsia="方正仿宋_GBK"/>
                <w:spacing w:val="-10"/>
                <w:sz w:val="24"/>
              </w:rPr>
              <w:t>众参与应急处置，效果明显；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4．现场事态评估准确，应急处置措施科学、及时、有效，能迅速控制事态发展，未发生次生、衍生事件或者重新引发类似事件。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1．接报后，政府主要领导及分管领导未能在第一时间赶赴现场组织处置工作扣2分；相关部门未按照工作职责立即采取有效应急措施扣1分 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2．现场指挥部指挥不力扣1分；与部门协调不力、工作推诿扯皮扣1分；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3．未充分调动企事业单位、社会团体、志愿者队伍和社会公众参与处置，社会动员效果一般扣1分；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4．现场事态评估不准确，未能迅速控制事态发展扣2分，导致发生次生、衍生事件或者重新引发类似事件扣2分。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信息发布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建立突发事件信息发布制度；准确、及时公开相关信息；加强网络舆情监控与处置。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未建立突发事件信息发布制度扣2分；信息公开与发布不及时、不准确扣2分；对网络舆情未及时监控，造成谣言和恐慌情绪扩散扣2分。</w:t>
            </w:r>
          </w:p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（本项不封顶，小项扣完后从总分中扣）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21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临时紧急任务完成情况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根据领导授权，通过区政府应急办交办的临时任务、紧急事务。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5分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未按时按质完成区政府应急办交办的临时任务、紧急事务的每次扣1分。</w:t>
            </w:r>
          </w:p>
          <w:p>
            <w:pPr>
              <w:spacing w:line="300" w:lineRule="exact"/>
              <w:ind w:left="19" w:hanging="19" w:hangingChars="8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（本项不区小事                                                                                                        封顶，小项扣完后从总分中扣）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6A2A7AB6"/>
    <w:rsid w:val="6A2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2024-04-22T13:29:00Z</dcterms:created>
  <dc:creator>WPS_1577147775</dc:creator>
  <cp:lastModifiedBy>WPS_1577147775</cp:lastModifiedBy>
  <dcterms:modified xsi:type="dcterms:W3CDTF">2024-04-22T13:30:03Z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9AD50C7E014A4E6EB2D7C0BED4CCECAB_11</vt:lpwstr>
  </property>
</Properties>
</file>