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04A92">
      <w:pPr>
        <w:spacing w:line="267" w:lineRule="auto"/>
        <w:rPr>
          <w:rFonts w:ascii="Arial"/>
          <w:sz w:val="21"/>
        </w:rPr>
      </w:pPr>
    </w:p>
    <w:p w14:paraId="22DEAD31">
      <w:pPr>
        <w:spacing w:line="267" w:lineRule="auto"/>
        <w:rPr>
          <w:rFonts w:ascii="Arial"/>
          <w:sz w:val="21"/>
        </w:rPr>
      </w:pPr>
    </w:p>
    <w:p w14:paraId="29182ACF">
      <w:pPr>
        <w:spacing w:line="267" w:lineRule="auto"/>
        <w:rPr>
          <w:rFonts w:ascii="Arial"/>
          <w:sz w:val="21"/>
        </w:rPr>
      </w:pPr>
    </w:p>
    <w:p w14:paraId="3CC30F5A">
      <w:pPr>
        <w:spacing w:line="267" w:lineRule="auto"/>
        <w:rPr>
          <w:rFonts w:ascii="Arial"/>
          <w:sz w:val="21"/>
        </w:rPr>
      </w:pPr>
    </w:p>
    <w:p w14:paraId="58870A11">
      <w:pPr>
        <w:spacing w:line="267" w:lineRule="auto"/>
        <w:rPr>
          <w:rFonts w:ascii="Arial"/>
          <w:sz w:val="21"/>
        </w:rPr>
      </w:pPr>
    </w:p>
    <w:p w14:paraId="106B4320">
      <w:pPr>
        <w:spacing w:line="267" w:lineRule="auto"/>
        <w:rPr>
          <w:rFonts w:ascii="Arial"/>
          <w:sz w:val="21"/>
        </w:rPr>
      </w:pPr>
    </w:p>
    <w:p w14:paraId="3BE14522">
      <w:pPr>
        <w:spacing w:line="267" w:lineRule="auto"/>
        <w:rPr>
          <w:rFonts w:ascii="Arial"/>
          <w:sz w:val="21"/>
        </w:rPr>
      </w:pPr>
    </w:p>
    <w:p w14:paraId="4371762D">
      <w:pPr>
        <w:spacing w:line="267" w:lineRule="auto"/>
        <w:rPr>
          <w:rFonts w:ascii="Arial"/>
          <w:sz w:val="21"/>
        </w:rPr>
      </w:pPr>
    </w:p>
    <w:p w14:paraId="0E786AA8">
      <w:pPr>
        <w:spacing w:line="281" w:lineRule="auto"/>
        <w:rPr>
          <w:rFonts w:ascii="Arial"/>
          <w:sz w:val="21"/>
        </w:rPr>
      </w:pPr>
    </w:p>
    <w:p w14:paraId="5FE5065B">
      <w:pPr>
        <w:spacing w:line="282" w:lineRule="auto"/>
        <w:rPr>
          <w:rFonts w:ascii="Arial"/>
          <w:sz w:val="21"/>
        </w:rPr>
      </w:pPr>
    </w:p>
    <w:p w14:paraId="2DBB3377">
      <w:pPr>
        <w:spacing w:before="161" w:line="104" w:lineRule="exact"/>
        <w:ind w:firstLine="148"/>
      </w:pPr>
    </w:p>
    <w:p w14:paraId="1307F143">
      <w:pPr>
        <w:spacing w:line="270" w:lineRule="auto"/>
        <w:rPr>
          <w:rFonts w:ascii="Arial"/>
          <w:sz w:val="21"/>
        </w:rPr>
      </w:pPr>
    </w:p>
    <w:p w14:paraId="153D68AF">
      <w:pPr>
        <w:spacing w:line="270" w:lineRule="auto"/>
        <w:rPr>
          <w:rFonts w:ascii="Arial"/>
          <w:sz w:val="21"/>
        </w:rPr>
      </w:pPr>
    </w:p>
    <w:p w14:paraId="77B0973C">
      <w:pPr>
        <w:spacing w:before="166" w:line="232" w:lineRule="auto"/>
        <w:jc w:val="right"/>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20"/>
          <w:w w:val="87"/>
          <w:sz w:val="43"/>
          <w:szCs w:val="43"/>
        </w:rPr>
        <w:t>关于印发《曲靖</w:t>
      </w:r>
      <w:r>
        <w:rPr>
          <w:rFonts w:ascii="方正小标宋_GBK" w:hAnsi="方正小标宋_GBK" w:eastAsia="方正小标宋_GBK" w:cs="方正小标宋_GBK"/>
          <w:spacing w:val="-19"/>
          <w:w w:val="87"/>
          <w:sz w:val="43"/>
          <w:szCs w:val="43"/>
        </w:rPr>
        <w:t>市麒麟区第六届人民代表大会第四次会</w:t>
      </w:r>
      <w:r>
        <w:rPr>
          <w:rFonts w:ascii="方正小标宋_GBK" w:hAnsi="方正小标宋_GBK" w:eastAsia="方正小标宋_GBK" w:cs="方正小标宋_GBK"/>
          <w:spacing w:val="-12"/>
          <w:w w:val="87"/>
          <w:sz w:val="43"/>
          <w:szCs w:val="43"/>
        </w:rPr>
        <w:t>议</w:t>
      </w:r>
    </w:p>
    <w:p w14:paraId="17D311FE">
      <w:pPr>
        <w:spacing w:before="57" w:line="208" w:lineRule="auto"/>
        <w:ind w:left="122"/>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7"/>
          <w:w w:val="98"/>
          <w:sz w:val="43"/>
          <w:szCs w:val="43"/>
        </w:rPr>
        <w:t>关于曲靖市麒麟区</w:t>
      </w:r>
      <w:r>
        <w:rPr>
          <w:rFonts w:ascii="宋体" w:hAnsi="宋体" w:eastAsia="宋体" w:cs="宋体"/>
          <w:spacing w:val="-17"/>
          <w:w w:val="98"/>
          <w:sz w:val="43"/>
          <w:szCs w:val="43"/>
        </w:rPr>
        <w:t>2024</w:t>
      </w:r>
      <w:r>
        <w:rPr>
          <w:rFonts w:ascii="方正小标宋_GBK" w:hAnsi="方正小标宋_GBK" w:eastAsia="方正小标宋_GBK" w:cs="方正小标宋_GBK"/>
          <w:spacing w:val="-17"/>
          <w:w w:val="98"/>
          <w:sz w:val="43"/>
          <w:szCs w:val="43"/>
        </w:rPr>
        <w:t>年地方财政预算执行情况</w:t>
      </w:r>
    </w:p>
    <w:p w14:paraId="7462E221">
      <w:pPr>
        <w:spacing w:before="119" w:line="233" w:lineRule="auto"/>
        <w:ind w:left="923"/>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23"/>
          <w:sz w:val="43"/>
          <w:szCs w:val="43"/>
        </w:rPr>
        <w:t>和</w:t>
      </w:r>
      <w:r>
        <w:rPr>
          <w:rFonts w:ascii="宋体" w:hAnsi="宋体" w:eastAsia="宋体" w:cs="宋体"/>
          <w:spacing w:val="-23"/>
          <w:sz w:val="43"/>
          <w:szCs w:val="43"/>
        </w:rPr>
        <w:t>2025</w:t>
      </w:r>
      <w:r>
        <w:rPr>
          <w:rFonts w:ascii="方正小标宋_GBK" w:hAnsi="方正小标宋_GBK" w:eastAsia="方正小标宋_GBK" w:cs="方正小标宋_GBK"/>
          <w:spacing w:val="-23"/>
          <w:sz w:val="43"/>
          <w:szCs w:val="43"/>
        </w:rPr>
        <w:t>年地方财政预算的决议》的通知</w:t>
      </w:r>
    </w:p>
    <w:p w14:paraId="46F9748A">
      <w:pPr>
        <w:spacing w:line="280" w:lineRule="auto"/>
        <w:rPr>
          <w:rFonts w:ascii="Arial"/>
          <w:sz w:val="21"/>
        </w:rPr>
      </w:pPr>
    </w:p>
    <w:p w14:paraId="7047E67A">
      <w:pPr>
        <w:spacing w:line="280" w:lineRule="auto"/>
        <w:rPr>
          <w:rFonts w:ascii="Arial"/>
          <w:sz w:val="21"/>
        </w:rPr>
      </w:pPr>
    </w:p>
    <w:p w14:paraId="5B4D477D">
      <w:pPr>
        <w:pStyle w:val="2"/>
        <w:spacing w:before="114" w:line="241" w:lineRule="auto"/>
        <w:ind w:left="58"/>
      </w:pPr>
      <w:r>
        <w:rPr>
          <w:spacing w:val="3"/>
        </w:rPr>
        <w:t>曲靖市麒麟区人民政府：</w:t>
      </w:r>
    </w:p>
    <w:p w14:paraId="4F4ECE8E">
      <w:pPr>
        <w:pStyle w:val="2"/>
        <w:spacing w:before="146" w:line="315" w:lineRule="auto"/>
        <w:ind w:left="13" w:right="79" w:firstLine="685"/>
        <w:jc w:val="both"/>
      </w:pPr>
      <w:r>
        <w:rPr>
          <w:spacing w:val="15"/>
        </w:rPr>
        <w:t>曲靖市麒麟区第六届人民代表大会第四次会议审查了区</w:t>
      </w:r>
      <w:r>
        <w:rPr>
          <w:rFonts w:hint="eastAsia"/>
          <w:spacing w:val="11"/>
          <w:lang w:eastAsia="zh-CN"/>
        </w:rPr>
        <w:t>人民政府</w:t>
      </w:r>
      <w:r>
        <w:rPr>
          <w:spacing w:val="9"/>
        </w:rPr>
        <w:t>提出的《关于曲靖市麒麟区</w:t>
      </w:r>
      <w:r>
        <w:rPr>
          <w:rFonts w:ascii="宋体" w:hAnsi="宋体" w:eastAsia="宋体" w:cs="宋体"/>
          <w:spacing w:val="9"/>
        </w:rPr>
        <w:t>2024</w:t>
      </w:r>
      <w:r>
        <w:rPr>
          <w:spacing w:val="9"/>
        </w:rPr>
        <w:t>年地方财</w:t>
      </w:r>
      <w:r>
        <w:rPr>
          <w:spacing w:val="8"/>
        </w:rPr>
        <w:t>政预算执行情</w:t>
      </w:r>
      <w:r>
        <w:rPr>
          <w:spacing w:val="2"/>
        </w:rPr>
        <w:t>况和</w:t>
      </w:r>
      <w:r>
        <w:rPr>
          <w:rFonts w:ascii="宋体" w:hAnsi="宋体" w:eastAsia="宋体" w:cs="宋体"/>
          <w:spacing w:val="2"/>
        </w:rPr>
        <w:t>2025</w:t>
      </w:r>
      <w:r>
        <w:rPr>
          <w:spacing w:val="2"/>
        </w:rPr>
        <w:t>年地方财政预算草案审查结果的报告》及</w:t>
      </w:r>
      <w:r>
        <w:rPr>
          <w:rFonts w:ascii="宋体" w:hAnsi="宋体" w:eastAsia="宋体" w:cs="宋体"/>
          <w:spacing w:val="2"/>
        </w:rPr>
        <w:t>2025</w:t>
      </w:r>
      <w:r>
        <w:rPr>
          <w:spacing w:val="2"/>
        </w:rPr>
        <w:t>年地方</w:t>
      </w:r>
      <w:r>
        <w:rPr>
          <w:spacing w:val="5"/>
        </w:rPr>
        <w:t>财政预算草案，并作出相关决议，现将决议及区人大财经委的审</w:t>
      </w:r>
      <w:r>
        <w:rPr>
          <w:spacing w:val="8"/>
        </w:rPr>
        <w:t>查结果报告印发你们，请认真研究，认真贯彻落实。</w:t>
      </w:r>
    </w:p>
    <w:p w14:paraId="68DAF2F6">
      <w:pPr>
        <w:spacing w:line="253" w:lineRule="auto"/>
        <w:rPr>
          <w:rFonts w:ascii="Arial"/>
          <w:sz w:val="21"/>
        </w:rPr>
      </w:pPr>
    </w:p>
    <w:p w14:paraId="1ACBE709">
      <w:pPr>
        <w:spacing w:line="253" w:lineRule="auto"/>
        <w:rPr>
          <w:rFonts w:ascii="Arial"/>
          <w:sz w:val="21"/>
        </w:rPr>
      </w:pPr>
    </w:p>
    <w:p w14:paraId="3292A696">
      <w:pPr>
        <w:pStyle w:val="2"/>
        <w:spacing w:before="114" w:line="242" w:lineRule="auto"/>
        <w:ind w:left="677"/>
      </w:pPr>
      <w:r>
        <w:rPr>
          <w:spacing w:val="1"/>
        </w:rPr>
        <w:t>附件：</w:t>
      </w:r>
      <w:r>
        <w:rPr>
          <w:rFonts w:ascii="宋体" w:hAnsi="宋体" w:eastAsia="宋体" w:cs="宋体"/>
          <w:spacing w:val="1"/>
        </w:rPr>
        <w:t>1.</w:t>
      </w:r>
      <w:r>
        <w:rPr>
          <w:spacing w:val="1"/>
        </w:rPr>
        <w:t>曲靖市麒麟区第六届人民代表大会第四次会议关于</w:t>
      </w:r>
    </w:p>
    <w:p w14:paraId="4742A674">
      <w:pPr>
        <w:spacing w:line="242" w:lineRule="auto"/>
        <w:sectPr>
          <w:footerReference r:id="rId5" w:type="default"/>
          <w:pgSz w:w="11906" w:h="16839"/>
          <w:pgMar w:top="1431" w:right="1451" w:bottom="1603" w:left="1536" w:header="0" w:footer="1323" w:gutter="0"/>
          <w:cols w:space="720" w:num="1"/>
        </w:sectPr>
      </w:pPr>
    </w:p>
    <w:p w14:paraId="53E43192">
      <w:pPr>
        <w:spacing w:line="294" w:lineRule="auto"/>
        <w:rPr>
          <w:rFonts w:ascii="Arial"/>
          <w:sz w:val="21"/>
        </w:rPr>
      </w:pPr>
    </w:p>
    <w:p w14:paraId="3217A827">
      <w:pPr>
        <w:spacing w:line="295" w:lineRule="auto"/>
        <w:rPr>
          <w:rFonts w:ascii="Arial"/>
          <w:sz w:val="21"/>
        </w:rPr>
      </w:pPr>
    </w:p>
    <w:p w14:paraId="5436F011">
      <w:pPr>
        <w:pStyle w:val="2"/>
        <w:spacing w:before="113" w:line="314" w:lineRule="auto"/>
        <w:ind w:left="19" w:right="158" w:firstLine="44"/>
      </w:pPr>
      <w:r>
        <w:rPr>
          <w:spacing w:val="4"/>
        </w:rPr>
        <w:t>曲靖市麒麟区</w:t>
      </w:r>
      <w:r>
        <w:rPr>
          <w:rFonts w:ascii="宋体" w:hAnsi="宋体" w:eastAsia="宋体" w:cs="宋体"/>
          <w:spacing w:val="4"/>
        </w:rPr>
        <w:t>2024</w:t>
      </w:r>
      <w:r>
        <w:rPr>
          <w:spacing w:val="4"/>
        </w:rPr>
        <w:t>年地方财政预算执行情况和</w:t>
      </w:r>
      <w:r>
        <w:rPr>
          <w:rFonts w:ascii="宋体" w:hAnsi="宋体" w:eastAsia="宋体" w:cs="宋体"/>
          <w:spacing w:val="4"/>
        </w:rPr>
        <w:t>2025</w:t>
      </w:r>
      <w:r>
        <w:rPr>
          <w:spacing w:val="4"/>
        </w:rPr>
        <w:t>年地方财政</w:t>
      </w:r>
      <w:r>
        <w:rPr>
          <w:spacing w:val="5"/>
        </w:rPr>
        <w:t>预算的决议</w:t>
      </w:r>
    </w:p>
    <w:p w14:paraId="1AC14726">
      <w:pPr>
        <w:pStyle w:val="2"/>
        <w:spacing w:before="13" w:line="327" w:lineRule="auto"/>
        <w:ind w:left="19" w:right="158" w:firstLine="638"/>
        <w:jc w:val="both"/>
      </w:pPr>
      <w:r>
        <w:rPr>
          <w:rFonts w:ascii="宋体" w:hAnsi="宋体" w:eastAsia="宋体" w:cs="宋体"/>
          <w:spacing w:val="14"/>
        </w:rPr>
        <w:t>2.</w:t>
      </w:r>
      <w:r>
        <w:rPr>
          <w:spacing w:val="14"/>
        </w:rPr>
        <w:t>曲靖市麒麟区第六届人民代表大会财政经济委员会关于</w:t>
      </w:r>
      <w:r>
        <w:rPr>
          <w:spacing w:val="6"/>
        </w:rPr>
        <w:t>曲靖市麒麟区</w:t>
      </w:r>
      <w:r>
        <w:rPr>
          <w:rFonts w:ascii="宋体" w:hAnsi="宋体" w:eastAsia="宋体" w:cs="宋体"/>
          <w:spacing w:val="6"/>
        </w:rPr>
        <w:t>2024</w:t>
      </w:r>
      <w:r>
        <w:rPr>
          <w:spacing w:val="6"/>
        </w:rPr>
        <w:t>年地方财政预算执行情况和</w:t>
      </w:r>
      <w:r>
        <w:rPr>
          <w:rFonts w:ascii="宋体" w:hAnsi="宋体" w:eastAsia="宋体" w:cs="宋体"/>
          <w:spacing w:val="6"/>
        </w:rPr>
        <w:t>20</w:t>
      </w:r>
      <w:r>
        <w:rPr>
          <w:rFonts w:ascii="宋体" w:hAnsi="宋体" w:eastAsia="宋体" w:cs="宋体"/>
          <w:spacing w:val="5"/>
        </w:rPr>
        <w:t>25</w:t>
      </w:r>
      <w:r>
        <w:rPr>
          <w:spacing w:val="5"/>
        </w:rPr>
        <w:t>年地方财政</w:t>
      </w:r>
      <w:r>
        <w:rPr>
          <w:spacing w:val="8"/>
        </w:rPr>
        <w:t>预算草案审查结果的报告</w:t>
      </w:r>
    </w:p>
    <w:p w14:paraId="7E5F7DCC">
      <w:pPr>
        <w:spacing w:line="263" w:lineRule="auto"/>
        <w:rPr>
          <w:rFonts w:ascii="Arial"/>
          <w:sz w:val="21"/>
        </w:rPr>
      </w:pPr>
    </w:p>
    <w:p w14:paraId="544DDD90">
      <w:pPr>
        <w:spacing w:line="263" w:lineRule="auto"/>
        <w:rPr>
          <w:rFonts w:ascii="Arial"/>
          <w:sz w:val="21"/>
        </w:rPr>
      </w:pPr>
    </w:p>
    <w:p w14:paraId="587BE1FE">
      <w:pPr>
        <w:spacing w:line="263" w:lineRule="auto"/>
        <w:rPr>
          <w:rFonts w:ascii="Arial"/>
          <w:sz w:val="21"/>
        </w:rPr>
      </w:pPr>
    </w:p>
    <w:p w14:paraId="0CCC5CCF">
      <w:pPr>
        <w:spacing w:line="263" w:lineRule="auto"/>
        <w:rPr>
          <w:rFonts w:ascii="Arial"/>
          <w:sz w:val="21"/>
        </w:rPr>
      </w:pPr>
    </w:p>
    <w:p w14:paraId="10F44D9F">
      <w:pPr>
        <w:spacing w:line="263" w:lineRule="auto"/>
        <w:rPr>
          <w:rFonts w:ascii="Arial"/>
          <w:sz w:val="21"/>
        </w:rPr>
      </w:pPr>
    </w:p>
    <w:p w14:paraId="09ED5A60">
      <w:pPr>
        <w:spacing w:line="263" w:lineRule="auto"/>
        <w:rPr>
          <w:rFonts w:ascii="Arial"/>
          <w:sz w:val="21"/>
        </w:rPr>
      </w:pPr>
    </w:p>
    <w:p w14:paraId="09AD1CB3">
      <w:pPr>
        <w:spacing w:line="263" w:lineRule="auto"/>
        <w:rPr>
          <w:rFonts w:ascii="Arial"/>
          <w:sz w:val="21"/>
        </w:rPr>
      </w:pPr>
    </w:p>
    <w:p w14:paraId="465BDD3E">
      <w:pPr>
        <w:pStyle w:val="2"/>
        <w:spacing w:before="114" w:line="272" w:lineRule="auto"/>
        <w:ind w:left="4976" w:right="201" w:hanging="1553"/>
      </w:pPr>
      <w:r>
        <w:rPr>
          <w:spacing w:val="6"/>
        </w:rPr>
        <w:t>曲靖市麒麟区人民代表大会常务委员会</w:t>
      </w:r>
      <w:r>
        <w:rPr>
          <w:rFonts w:ascii="宋体" w:hAnsi="宋体" w:eastAsia="宋体" w:cs="宋体"/>
          <w:spacing w:val="-9"/>
        </w:rPr>
        <w:t>2025</w:t>
      </w:r>
      <w:r>
        <w:rPr>
          <w:spacing w:val="-9"/>
        </w:rPr>
        <w:t>年</w:t>
      </w:r>
      <w:r>
        <w:rPr>
          <w:rFonts w:ascii="宋体" w:hAnsi="宋体" w:eastAsia="宋体" w:cs="宋体"/>
          <w:spacing w:val="-9"/>
        </w:rPr>
        <w:t>1</w:t>
      </w:r>
      <w:r>
        <w:rPr>
          <w:spacing w:val="-9"/>
        </w:rPr>
        <w:t>月</w:t>
      </w:r>
      <w:r>
        <w:rPr>
          <w:rFonts w:ascii="宋体" w:hAnsi="宋体" w:eastAsia="宋体" w:cs="宋体"/>
          <w:spacing w:val="-9"/>
        </w:rPr>
        <w:t>10</w:t>
      </w:r>
      <w:r>
        <w:rPr>
          <w:spacing w:val="-9"/>
        </w:rPr>
        <w:t>日</w:t>
      </w:r>
    </w:p>
    <w:p w14:paraId="4326BFD8">
      <w:pPr>
        <w:spacing w:line="247" w:lineRule="auto"/>
        <w:rPr>
          <w:rFonts w:ascii="Arial"/>
          <w:sz w:val="21"/>
        </w:rPr>
      </w:pPr>
    </w:p>
    <w:p w14:paraId="4227599E">
      <w:pPr>
        <w:spacing w:line="247" w:lineRule="auto"/>
        <w:rPr>
          <w:rFonts w:ascii="Arial"/>
          <w:sz w:val="21"/>
        </w:rPr>
      </w:pPr>
    </w:p>
    <w:p w14:paraId="601D05AE">
      <w:pPr>
        <w:spacing w:line="247" w:lineRule="auto"/>
        <w:rPr>
          <w:rFonts w:ascii="Arial"/>
          <w:sz w:val="21"/>
        </w:rPr>
      </w:pPr>
    </w:p>
    <w:p w14:paraId="668E7EA5">
      <w:pPr>
        <w:spacing w:line="247" w:lineRule="auto"/>
        <w:rPr>
          <w:rFonts w:ascii="Arial"/>
          <w:sz w:val="21"/>
        </w:rPr>
      </w:pPr>
    </w:p>
    <w:p w14:paraId="39C14962">
      <w:pPr>
        <w:spacing w:line="247" w:lineRule="auto"/>
        <w:rPr>
          <w:rFonts w:ascii="Arial"/>
          <w:sz w:val="21"/>
        </w:rPr>
      </w:pPr>
    </w:p>
    <w:p w14:paraId="593D0E1C">
      <w:pPr>
        <w:spacing w:line="247" w:lineRule="auto"/>
        <w:rPr>
          <w:rFonts w:ascii="Arial"/>
          <w:sz w:val="21"/>
        </w:rPr>
      </w:pPr>
    </w:p>
    <w:p w14:paraId="57B9734B">
      <w:pPr>
        <w:spacing w:line="247" w:lineRule="auto"/>
        <w:rPr>
          <w:rFonts w:ascii="Arial"/>
          <w:sz w:val="21"/>
        </w:rPr>
      </w:pPr>
    </w:p>
    <w:p w14:paraId="21A9BD7B">
      <w:pPr>
        <w:spacing w:line="247" w:lineRule="auto"/>
        <w:rPr>
          <w:rFonts w:ascii="Arial"/>
          <w:sz w:val="21"/>
        </w:rPr>
      </w:pPr>
    </w:p>
    <w:p w14:paraId="57F78C20">
      <w:pPr>
        <w:spacing w:line="247" w:lineRule="auto"/>
        <w:rPr>
          <w:rFonts w:ascii="Arial"/>
          <w:sz w:val="21"/>
        </w:rPr>
      </w:pPr>
    </w:p>
    <w:p w14:paraId="72BA3EB8">
      <w:pPr>
        <w:spacing w:line="247" w:lineRule="auto"/>
        <w:rPr>
          <w:rFonts w:ascii="Arial"/>
          <w:sz w:val="21"/>
        </w:rPr>
      </w:pPr>
    </w:p>
    <w:p w14:paraId="1A030009">
      <w:pPr>
        <w:spacing w:line="247" w:lineRule="auto"/>
        <w:rPr>
          <w:rFonts w:ascii="Arial"/>
          <w:sz w:val="21"/>
        </w:rPr>
      </w:pPr>
    </w:p>
    <w:p w14:paraId="6FE6C9A2">
      <w:pPr>
        <w:spacing w:line="247" w:lineRule="auto"/>
        <w:rPr>
          <w:rFonts w:ascii="Arial"/>
          <w:sz w:val="21"/>
        </w:rPr>
      </w:pPr>
    </w:p>
    <w:p w14:paraId="6F94D33F">
      <w:pPr>
        <w:spacing w:line="248" w:lineRule="auto"/>
        <w:rPr>
          <w:rFonts w:ascii="Arial"/>
          <w:sz w:val="21"/>
        </w:rPr>
      </w:pPr>
    </w:p>
    <w:p w14:paraId="01AE8054">
      <w:pPr>
        <w:spacing w:line="248" w:lineRule="auto"/>
        <w:rPr>
          <w:rFonts w:ascii="Arial"/>
          <w:sz w:val="21"/>
        </w:rPr>
      </w:pPr>
    </w:p>
    <w:p w14:paraId="28F0C7BE">
      <w:pPr>
        <w:spacing w:line="248" w:lineRule="auto"/>
        <w:rPr>
          <w:rFonts w:ascii="Arial"/>
          <w:sz w:val="21"/>
        </w:rPr>
      </w:pPr>
    </w:p>
    <w:p w14:paraId="78C7AFA6">
      <w:pPr>
        <w:spacing w:line="248" w:lineRule="auto"/>
        <w:rPr>
          <w:rFonts w:ascii="Arial"/>
          <w:sz w:val="21"/>
        </w:rPr>
      </w:pPr>
    </w:p>
    <w:p w14:paraId="42B318CC">
      <w:pPr>
        <w:spacing w:line="248" w:lineRule="auto"/>
        <w:rPr>
          <w:rFonts w:ascii="Arial"/>
          <w:sz w:val="21"/>
        </w:rPr>
      </w:pPr>
    </w:p>
    <w:p w14:paraId="7FB8EB8B">
      <w:pPr>
        <w:spacing w:line="248" w:lineRule="auto"/>
        <w:rPr>
          <w:rFonts w:ascii="Arial"/>
          <w:sz w:val="21"/>
        </w:rPr>
      </w:pPr>
    </w:p>
    <w:p w14:paraId="23D2D96A">
      <w:pPr>
        <w:spacing w:line="248" w:lineRule="auto"/>
        <w:rPr>
          <w:rFonts w:ascii="Arial"/>
          <w:sz w:val="21"/>
        </w:rPr>
      </w:pPr>
    </w:p>
    <w:p w14:paraId="7F04928D">
      <w:pPr>
        <w:spacing w:line="248" w:lineRule="auto"/>
        <w:rPr>
          <w:rFonts w:ascii="Arial"/>
          <w:sz w:val="21"/>
        </w:rPr>
      </w:pPr>
    </w:p>
    <w:p w14:paraId="5949D624">
      <w:pPr>
        <w:spacing w:line="248" w:lineRule="auto"/>
        <w:rPr>
          <w:rFonts w:ascii="Arial"/>
          <w:sz w:val="21"/>
        </w:rPr>
      </w:pPr>
    </w:p>
    <w:p w14:paraId="334CC060">
      <w:pPr>
        <w:spacing w:line="248" w:lineRule="auto"/>
        <w:rPr>
          <w:rFonts w:ascii="Arial"/>
          <w:sz w:val="21"/>
        </w:rPr>
      </w:pPr>
    </w:p>
    <w:p w14:paraId="0F4EF0BB">
      <w:pPr>
        <w:spacing w:line="248" w:lineRule="auto"/>
        <w:rPr>
          <w:rFonts w:ascii="Arial"/>
          <w:sz w:val="21"/>
        </w:rPr>
      </w:pPr>
    </w:p>
    <w:p w14:paraId="0043C66D">
      <w:pPr>
        <w:spacing w:line="248" w:lineRule="auto"/>
        <w:rPr>
          <w:rFonts w:ascii="Arial"/>
          <w:sz w:val="21"/>
        </w:rPr>
      </w:pPr>
      <w:r>
        <w:drawing>
          <wp:anchor distT="0" distB="0" distL="0" distR="0" simplePos="0" relativeHeight="251660288" behindDoc="0" locked="0" layoutInCell="1" allowOverlap="1">
            <wp:simplePos x="0" y="0"/>
            <wp:positionH relativeFrom="column">
              <wp:posOffset>0</wp:posOffset>
            </wp:positionH>
            <wp:positionV relativeFrom="paragraph">
              <wp:posOffset>191135</wp:posOffset>
            </wp:positionV>
            <wp:extent cx="5715000"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5715000" cy="9525"/>
                    </a:xfrm>
                    <a:prstGeom prst="rect">
                      <a:avLst/>
                    </a:prstGeom>
                  </pic:spPr>
                </pic:pic>
              </a:graphicData>
            </a:graphic>
          </wp:anchor>
        </w:drawing>
      </w:r>
    </w:p>
    <w:p w14:paraId="358BD5CC">
      <w:pPr>
        <w:pStyle w:val="2"/>
        <w:spacing w:before="113" w:line="211" w:lineRule="auto"/>
        <w:ind w:left="378"/>
      </w:pPr>
      <w:r>
        <w:drawing>
          <wp:anchor distT="0" distB="0" distL="0" distR="0" simplePos="0" relativeHeight="251661312" behindDoc="0" locked="0" layoutInCell="1" allowOverlap="1">
            <wp:simplePos x="0" y="0"/>
            <wp:positionH relativeFrom="column">
              <wp:posOffset>0</wp:posOffset>
            </wp:positionH>
            <wp:positionV relativeFrom="paragraph">
              <wp:posOffset>317500</wp:posOffset>
            </wp:positionV>
            <wp:extent cx="5715000"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5715000" cy="9525"/>
                    </a:xfrm>
                    <a:prstGeom prst="rect">
                      <a:avLst/>
                    </a:prstGeom>
                  </pic:spPr>
                </pic:pic>
              </a:graphicData>
            </a:graphic>
          </wp:anchor>
        </w:drawing>
      </w:r>
      <w:r>
        <w:rPr>
          <w:spacing w:val="-19"/>
        </w:rPr>
        <w:t>曲靖市麒麟区人大常委会办公室</w:t>
      </w:r>
      <w:r>
        <w:rPr>
          <w:rFonts w:ascii="宋体" w:hAnsi="宋体" w:eastAsia="宋体" w:cs="宋体"/>
          <w:spacing w:val="-19"/>
        </w:rPr>
        <w:t>2025</w:t>
      </w:r>
      <w:r>
        <w:rPr>
          <w:spacing w:val="-19"/>
        </w:rPr>
        <w:t>年</w:t>
      </w:r>
      <w:r>
        <w:rPr>
          <w:rFonts w:ascii="宋体" w:hAnsi="宋体" w:eastAsia="宋体" w:cs="宋体"/>
          <w:spacing w:val="-20"/>
        </w:rPr>
        <w:t>1</w:t>
      </w:r>
      <w:r>
        <w:rPr>
          <w:spacing w:val="-20"/>
        </w:rPr>
        <w:t>月</w:t>
      </w:r>
      <w:r>
        <w:rPr>
          <w:rFonts w:ascii="宋体" w:hAnsi="宋体" w:eastAsia="宋体" w:cs="宋体"/>
          <w:spacing w:val="-20"/>
        </w:rPr>
        <w:t>10</w:t>
      </w:r>
      <w:r>
        <w:rPr>
          <w:spacing w:val="-20"/>
        </w:rPr>
        <w:t>日印发</w:t>
      </w:r>
    </w:p>
    <w:p w14:paraId="2F42EB15">
      <w:pPr>
        <w:spacing w:line="211" w:lineRule="auto"/>
        <w:sectPr>
          <w:footerReference r:id="rId6" w:type="default"/>
          <w:pgSz w:w="11906" w:h="16839"/>
          <w:pgMar w:top="1431" w:right="1375" w:bottom="1601" w:left="1531" w:header="0" w:footer="1323" w:gutter="0"/>
          <w:cols w:space="720" w:num="1"/>
        </w:sectPr>
      </w:pPr>
    </w:p>
    <w:p w14:paraId="1D2B0361">
      <w:pPr>
        <w:spacing w:line="254" w:lineRule="auto"/>
        <w:rPr>
          <w:rFonts w:ascii="Arial"/>
          <w:sz w:val="21"/>
        </w:rPr>
      </w:pPr>
    </w:p>
    <w:p w14:paraId="69384AC9">
      <w:pPr>
        <w:spacing w:line="255" w:lineRule="auto"/>
        <w:rPr>
          <w:rFonts w:ascii="Arial"/>
          <w:sz w:val="21"/>
        </w:rPr>
      </w:pPr>
    </w:p>
    <w:p w14:paraId="3A2C7995">
      <w:pPr>
        <w:spacing w:before="166" w:line="237" w:lineRule="auto"/>
        <w:ind w:left="560" w:right="139" w:hanging="51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7"/>
          <w:sz w:val="43"/>
          <w:szCs w:val="43"/>
        </w:rPr>
        <w:t>曲靖市麒麟区第六届人民代表大会第四次会议关于曲靖市麒麟区</w:t>
      </w:r>
      <w:r>
        <w:rPr>
          <w:rFonts w:ascii="宋体" w:hAnsi="宋体" w:eastAsia="宋体" w:cs="宋体"/>
          <w:spacing w:val="7"/>
          <w:sz w:val="43"/>
          <w:szCs w:val="43"/>
        </w:rPr>
        <w:t>2024</w:t>
      </w:r>
      <w:r>
        <w:rPr>
          <w:rFonts w:ascii="方正小标宋_GBK" w:hAnsi="方正小标宋_GBK" w:eastAsia="方正小标宋_GBK" w:cs="方正小标宋_GBK"/>
          <w:spacing w:val="7"/>
          <w:sz w:val="43"/>
          <w:szCs w:val="43"/>
        </w:rPr>
        <w:t>年地方财政预算</w:t>
      </w:r>
    </w:p>
    <w:p w14:paraId="3719E79D">
      <w:pPr>
        <w:spacing w:before="84" w:line="233" w:lineRule="auto"/>
        <w:ind w:left="561"/>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7"/>
          <w:sz w:val="43"/>
          <w:szCs w:val="43"/>
        </w:rPr>
        <w:t>执行情况和</w:t>
      </w:r>
      <w:r>
        <w:rPr>
          <w:rFonts w:ascii="宋体" w:hAnsi="宋体" w:eastAsia="宋体" w:cs="宋体"/>
          <w:spacing w:val="7"/>
          <w:sz w:val="43"/>
          <w:szCs w:val="43"/>
        </w:rPr>
        <w:t>2025</w:t>
      </w:r>
      <w:r>
        <w:rPr>
          <w:rFonts w:ascii="方正小标宋_GBK" w:hAnsi="方正小标宋_GBK" w:eastAsia="方正小标宋_GBK" w:cs="方正小标宋_GBK"/>
          <w:spacing w:val="7"/>
          <w:sz w:val="43"/>
          <w:szCs w:val="43"/>
        </w:rPr>
        <w:t>年地方财政预算的决议</w:t>
      </w:r>
    </w:p>
    <w:p w14:paraId="0F26C668">
      <w:pPr>
        <w:spacing w:line="295" w:lineRule="auto"/>
        <w:rPr>
          <w:rFonts w:ascii="Arial"/>
          <w:sz w:val="21"/>
        </w:rPr>
      </w:pPr>
    </w:p>
    <w:p w14:paraId="601C3973">
      <w:pPr>
        <w:spacing w:line="296" w:lineRule="auto"/>
        <w:rPr>
          <w:rFonts w:ascii="Arial"/>
          <w:sz w:val="21"/>
        </w:rPr>
      </w:pPr>
    </w:p>
    <w:p w14:paraId="2F683895">
      <w:pPr>
        <w:spacing w:before="99" w:line="340" w:lineRule="auto"/>
        <w:ind w:left="2329" w:right="1214" w:hanging="1261"/>
        <w:rPr>
          <w:rFonts w:ascii="方正楷体_GBK" w:hAnsi="方正楷体_GBK" w:eastAsia="方正楷体_GBK" w:cs="方正楷体_GBK"/>
          <w:sz w:val="28"/>
          <w:szCs w:val="28"/>
        </w:rPr>
      </w:pPr>
      <w:r>
        <w:rPr>
          <w:rFonts w:ascii="方正楷体_GBK" w:hAnsi="方正楷体_GBK" w:eastAsia="方正楷体_GBK" w:cs="方正楷体_GBK"/>
          <w:spacing w:val="-6"/>
          <w:sz w:val="28"/>
          <w:szCs w:val="28"/>
        </w:rPr>
        <w:t>（</w:t>
      </w:r>
      <w:r>
        <w:rPr>
          <w:rFonts w:ascii="宋体" w:hAnsi="宋体" w:eastAsia="宋体" w:cs="宋体"/>
          <w:spacing w:val="-6"/>
          <w:sz w:val="28"/>
          <w:szCs w:val="28"/>
        </w:rPr>
        <w:t>2025</w:t>
      </w:r>
      <w:r>
        <w:rPr>
          <w:rFonts w:ascii="方正楷体_GBK" w:hAnsi="方正楷体_GBK" w:eastAsia="方正楷体_GBK" w:cs="方正楷体_GBK"/>
          <w:spacing w:val="-6"/>
          <w:sz w:val="28"/>
          <w:szCs w:val="28"/>
        </w:rPr>
        <w:t>年</w:t>
      </w:r>
      <w:r>
        <w:rPr>
          <w:rFonts w:ascii="宋体" w:hAnsi="宋体" w:eastAsia="宋体" w:cs="宋体"/>
          <w:spacing w:val="-6"/>
          <w:sz w:val="28"/>
          <w:szCs w:val="28"/>
        </w:rPr>
        <w:t>1</w:t>
      </w:r>
      <w:r>
        <w:rPr>
          <w:rFonts w:ascii="方正楷体_GBK" w:hAnsi="方正楷体_GBK" w:eastAsia="方正楷体_GBK" w:cs="方正楷体_GBK"/>
          <w:spacing w:val="-6"/>
          <w:sz w:val="28"/>
          <w:szCs w:val="28"/>
        </w:rPr>
        <w:t>月</w:t>
      </w:r>
      <w:r>
        <w:rPr>
          <w:rFonts w:ascii="宋体" w:hAnsi="宋体" w:eastAsia="宋体" w:cs="宋体"/>
          <w:spacing w:val="-6"/>
          <w:sz w:val="28"/>
          <w:szCs w:val="28"/>
        </w:rPr>
        <w:t>10</w:t>
      </w:r>
      <w:r>
        <w:rPr>
          <w:rFonts w:ascii="方正楷体_GBK" w:hAnsi="方正楷体_GBK" w:eastAsia="方正楷体_GBK" w:cs="方正楷体_GBK"/>
          <w:spacing w:val="-6"/>
          <w:sz w:val="28"/>
          <w:szCs w:val="28"/>
        </w:rPr>
        <w:t>日曲靖市麒麟区第六届人民代表大会</w:t>
      </w:r>
      <w:r>
        <w:rPr>
          <w:rFonts w:ascii="方正楷体_GBK" w:hAnsi="方正楷体_GBK" w:eastAsia="方正楷体_GBK" w:cs="方正楷体_GBK"/>
          <w:spacing w:val="-1"/>
          <w:sz w:val="28"/>
          <w:szCs w:val="28"/>
        </w:rPr>
        <w:t>第四次会议第四次全体会议通过）</w:t>
      </w:r>
    </w:p>
    <w:p w14:paraId="27F16E30">
      <w:pPr>
        <w:spacing w:line="254" w:lineRule="auto"/>
        <w:rPr>
          <w:rFonts w:ascii="Arial"/>
          <w:sz w:val="21"/>
        </w:rPr>
      </w:pPr>
    </w:p>
    <w:p w14:paraId="087935CE">
      <w:pPr>
        <w:spacing w:line="254" w:lineRule="auto"/>
        <w:rPr>
          <w:rFonts w:ascii="Arial"/>
          <w:sz w:val="21"/>
        </w:rPr>
      </w:pPr>
    </w:p>
    <w:p w14:paraId="486339B7">
      <w:pPr>
        <w:pStyle w:val="2"/>
        <w:spacing w:before="113" w:line="311" w:lineRule="auto"/>
        <w:ind w:firstLine="688"/>
        <w:jc w:val="both"/>
      </w:pPr>
      <w:r>
        <w:rPr>
          <w:spacing w:val="15"/>
        </w:rPr>
        <w:t>曲靖市麒麟区第六届人民代表大会第四次会议审查了区人</w:t>
      </w:r>
      <w:r>
        <w:rPr>
          <w:spacing w:val="7"/>
        </w:rPr>
        <w:t>民政府提出的《曲靖市麒麟区</w:t>
      </w:r>
      <w:r>
        <w:rPr>
          <w:rFonts w:ascii="宋体" w:hAnsi="宋体" w:eastAsia="宋体" w:cs="宋体"/>
          <w:spacing w:val="7"/>
        </w:rPr>
        <w:t>2024</w:t>
      </w:r>
      <w:r>
        <w:rPr>
          <w:spacing w:val="7"/>
        </w:rPr>
        <w:t>年地方财政预算执行情况和</w:t>
      </w:r>
      <w:r>
        <w:rPr>
          <w:rFonts w:ascii="宋体" w:hAnsi="宋体" w:eastAsia="宋体" w:cs="宋体"/>
        </w:rPr>
        <w:t>2025</w:t>
      </w:r>
      <w:r>
        <w:t>年地方财政预算草案的报告》及</w:t>
      </w:r>
      <w:r>
        <w:rPr>
          <w:rFonts w:ascii="宋体" w:hAnsi="宋体" w:eastAsia="宋体" w:cs="宋体"/>
        </w:rPr>
        <w:t>2025</w:t>
      </w:r>
      <w:r>
        <w:t>年地方财政预算草案。</w:t>
      </w:r>
      <w:r>
        <w:rPr>
          <w:spacing w:val="5"/>
        </w:rPr>
        <w:t>会议同意区人民代表大会财政经济委员会审查结果的报告。会议</w:t>
      </w:r>
      <w:r>
        <w:rPr>
          <w:spacing w:val="-3"/>
        </w:rPr>
        <w:t>决定，批准《曲靖市麒麟区</w:t>
      </w:r>
      <w:r>
        <w:rPr>
          <w:rFonts w:ascii="宋体" w:hAnsi="宋体" w:eastAsia="宋体" w:cs="宋体"/>
          <w:spacing w:val="-3"/>
        </w:rPr>
        <w:t>2024</w:t>
      </w:r>
      <w:r>
        <w:rPr>
          <w:spacing w:val="-3"/>
        </w:rPr>
        <w:t>年地方财政预算执行情况和</w:t>
      </w:r>
      <w:r>
        <w:rPr>
          <w:rFonts w:ascii="宋体" w:hAnsi="宋体" w:eastAsia="宋体" w:cs="宋体"/>
          <w:spacing w:val="-3"/>
        </w:rPr>
        <w:t>2025</w:t>
      </w:r>
      <w:r>
        <w:rPr>
          <w:spacing w:val="-2"/>
        </w:rPr>
        <w:t>年地方财政预算草案的报告》，批准曲靖市麒麟区</w:t>
      </w:r>
      <w:r>
        <w:rPr>
          <w:rFonts w:ascii="宋体" w:hAnsi="宋体" w:eastAsia="宋体" w:cs="宋体"/>
          <w:spacing w:val="-2"/>
        </w:rPr>
        <w:t>2025</w:t>
      </w:r>
      <w:r>
        <w:rPr>
          <w:spacing w:val="-2"/>
        </w:rPr>
        <w:t>年地方财</w:t>
      </w:r>
      <w:r>
        <w:rPr>
          <w:spacing w:val="3"/>
        </w:rPr>
        <w:t>政预算。</w:t>
      </w:r>
    </w:p>
    <w:p w14:paraId="0D48BA3F">
      <w:pPr>
        <w:spacing w:line="311" w:lineRule="auto"/>
        <w:sectPr>
          <w:footerReference r:id="rId7" w:type="default"/>
          <w:pgSz w:w="11906" w:h="16839"/>
          <w:pgMar w:top="1431" w:right="1413" w:bottom="1601" w:left="1547" w:header="0" w:footer="1323" w:gutter="0"/>
          <w:cols w:space="720" w:num="1"/>
        </w:sectPr>
      </w:pPr>
    </w:p>
    <w:p w14:paraId="487C8C79">
      <w:pPr>
        <w:spacing w:line="410" w:lineRule="auto"/>
        <w:rPr>
          <w:rFonts w:ascii="Arial"/>
          <w:sz w:val="21"/>
        </w:rPr>
      </w:pPr>
    </w:p>
    <w:p w14:paraId="13D3A03E">
      <w:pPr>
        <w:spacing w:before="166" w:line="224" w:lineRule="auto"/>
        <w:ind w:right="9"/>
        <w:jc w:val="right"/>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3"/>
          <w:w w:val="95"/>
          <w:sz w:val="43"/>
          <w:szCs w:val="43"/>
        </w:rPr>
        <w:t>曲靖市麒麟区第六届人民代表大会财政经济委员会</w:t>
      </w:r>
    </w:p>
    <w:p w14:paraId="2D2EC049">
      <w:pPr>
        <w:spacing w:before="1" w:line="208" w:lineRule="auto"/>
        <w:ind w:left="13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关于曲靖市麒麟区</w:t>
      </w:r>
      <w:r>
        <w:rPr>
          <w:rFonts w:ascii="Times New Roman" w:hAnsi="Times New Roman" w:eastAsia="Times New Roman" w:cs="Times New Roman"/>
          <w:spacing w:val="8"/>
          <w:sz w:val="43"/>
          <w:szCs w:val="43"/>
        </w:rPr>
        <w:t>2024</w:t>
      </w:r>
      <w:r>
        <w:rPr>
          <w:rFonts w:ascii="方正小标宋_GBK" w:hAnsi="方正小标宋_GBK" w:eastAsia="方正小标宋_GBK" w:cs="方正小标宋_GBK"/>
          <w:spacing w:val="8"/>
          <w:sz w:val="43"/>
          <w:szCs w:val="43"/>
        </w:rPr>
        <w:t>年地方财政预算执行</w:t>
      </w:r>
    </w:p>
    <w:p w14:paraId="576CDE12">
      <w:pPr>
        <w:spacing w:before="19" w:line="216" w:lineRule="auto"/>
        <w:ind w:left="1226"/>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4"/>
          <w:sz w:val="43"/>
          <w:szCs w:val="43"/>
        </w:rPr>
        <w:t>情况和</w:t>
      </w:r>
      <w:r>
        <w:rPr>
          <w:rFonts w:ascii="Times New Roman" w:hAnsi="Times New Roman" w:eastAsia="Times New Roman" w:cs="Times New Roman"/>
          <w:spacing w:val="14"/>
          <w:sz w:val="43"/>
          <w:szCs w:val="43"/>
        </w:rPr>
        <w:t>2025</w:t>
      </w:r>
      <w:r>
        <w:rPr>
          <w:rFonts w:ascii="方正小标宋_GBK" w:hAnsi="方正小标宋_GBK" w:eastAsia="方正小标宋_GBK" w:cs="方正小标宋_GBK"/>
          <w:spacing w:val="14"/>
          <w:sz w:val="43"/>
          <w:szCs w:val="43"/>
        </w:rPr>
        <w:t>年地方财政预算草案</w:t>
      </w:r>
    </w:p>
    <w:p w14:paraId="775B2BFC">
      <w:pPr>
        <w:spacing w:line="234" w:lineRule="auto"/>
        <w:ind w:left="2887"/>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审查结果的报告</w:t>
      </w:r>
    </w:p>
    <w:p w14:paraId="4EA7D253">
      <w:pPr>
        <w:spacing w:line="292" w:lineRule="auto"/>
        <w:rPr>
          <w:rFonts w:ascii="Arial"/>
          <w:sz w:val="21"/>
        </w:rPr>
      </w:pPr>
    </w:p>
    <w:p w14:paraId="3775E4FA">
      <w:pPr>
        <w:spacing w:line="292" w:lineRule="auto"/>
        <w:rPr>
          <w:rFonts w:ascii="Arial"/>
          <w:sz w:val="21"/>
        </w:rPr>
      </w:pPr>
    </w:p>
    <w:p w14:paraId="131FAE2B">
      <w:pPr>
        <w:spacing w:before="99" w:line="352" w:lineRule="auto"/>
        <w:ind w:left="2481" w:right="887" w:hanging="1605"/>
        <w:rPr>
          <w:rFonts w:ascii="方正楷体_GBK" w:hAnsi="方正楷体_GBK" w:eastAsia="方正楷体_GBK" w:cs="方正楷体_GBK"/>
          <w:sz w:val="28"/>
          <w:szCs w:val="28"/>
        </w:rPr>
      </w:pPr>
      <w:r>
        <w:rPr>
          <w:rFonts w:ascii="Times New Roman" w:hAnsi="Times New Roman" w:eastAsia="Times New Roman" w:cs="Times New Roman"/>
          <w:spacing w:val="-5"/>
          <w:sz w:val="28"/>
          <w:szCs w:val="28"/>
        </w:rPr>
        <w:t>——2025</w:t>
      </w:r>
      <w:r>
        <w:rPr>
          <w:rFonts w:ascii="方正楷体_GBK" w:hAnsi="方正楷体_GBK" w:eastAsia="方正楷体_GBK" w:cs="方正楷体_GBK"/>
          <w:spacing w:val="-5"/>
          <w:sz w:val="28"/>
          <w:szCs w:val="28"/>
        </w:rPr>
        <w:t>年</w:t>
      </w:r>
      <w:r>
        <w:rPr>
          <w:rFonts w:ascii="Times New Roman" w:hAnsi="Times New Roman" w:eastAsia="Times New Roman" w:cs="Times New Roman"/>
          <w:spacing w:val="-5"/>
          <w:sz w:val="28"/>
          <w:szCs w:val="28"/>
        </w:rPr>
        <w:t>1</w:t>
      </w:r>
      <w:r>
        <w:rPr>
          <w:rFonts w:ascii="方正楷体_GBK" w:hAnsi="方正楷体_GBK" w:eastAsia="方正楷体_GBK" w:cs="方正楷体_GBK"/>
          <w:spacing w:val="-5"/>
          <w:sz w:val="28"/>
          <w:szCs w:val="28"/>
        </w:rPr>
        <w:t>月</w:t>
      </w:r>
      <w:r>
        <w:rPr>
          <w:rFonts w:ascii="Times New Roman" w:hAnsi="Times New Roman" w:eastAsia="Times New Roman" w:cs="Times New Roman"/>
          <w:spacing w:val="-5"/>
          <w:sz w:val="28"/>
          <w:szCs w:val="28"/>
        </w:rPr>
        <w:t>8</w:t>
      </w:r>
      <w:r>
        <w:rPr>
          <w:rFonts w:ascii="方正楷体_GBK" w:hAnsi="方正楷体_GBK" w:eastAsia="方正楷体_GBK" w:cs="方正楷体_GBK"/>
          <w:spacing w:val="-5"/>
          <w:sz w:val="28"/>
          <w:szCs w:val="28"/>
        </w:rPr>
        <w:t>日在曲靖市麒麟区第六届人民代表大会</w:t>
      </w:r>
      <w:r>
        <w:rPr>
          <w:rFonts w:ascii="方正楷体_GBK" w:hAnsi="方正楷体_GBK" w:eastAsia="方正楷体_GBK" w:cs="方正楷体_GBK"/>
          <w:spacing w:val="-2"/>
          <w:sz w:val="28"/>
          <w:szCs w:val="28"/>
        </w:rPr>
        <w:t>第四次会议主席团第二次会议上</w:t>
      </w:r>
    </w:p>
    <w:p w14:paraId="3D63628A">
      <w:pPr>
        <w:spacing w:before="26"/>
      </w:pPr>
    </w:p>
    <w:p w14:paraId="285541F4">
      <w:pPr>
        <w:spacing w:before="25"/>
      </w:pPr>
    </w:p>
    <w:p w14:paraId="45DF0677">
      <w:pPr>
        <w:sectPr>
          <w:footerReference r:id="rId8" w:type="default"/>
          <w:pgSz w:w="11906" w:h="16839"/>
          <w:pgMar w:top="1431" w:right="1528" w:bottom="1601" w:left="1537" w:header="0" w:footer="1323" w:gutter="0"/>
          <w:cols w:equalWidth="0" w:num="1">
            <w:col w:w="8840"/>
          </w:cols>
        </w:sectPr>
      </w:pPr>
    </w:p>
    <w:p w14:paraId="6A000322">
      <w:pPr>
        <w:spacing w:before="80" w:line="263" w:lineRule="auto"/>
        <w:ind w:left="675" w:right="56"/>
        <w:rPr>
          <w:rFonts w:ascii="方正楷体_GBK" w:hAnsi="方正楷体_GBK" w:eastAsia="方正楷体_GBK" w:cs="方正楷体_GBK"/>
          <w:sz w:val="31"/>
          <w:szCs w:val="31"/>
        </w:rPr>
      </w:pPr>
      <w:r>
        <w:rPr>
          <w:rFonts w:ascii="方正楷体_GBK" w:hAnsi="方正楷体_GBK" w:eastAsia="方正楷体_GBK" w:cs="方正楷体_GBK"/>
          <w:spacing w:val="7"/>
          <w:sz w:val="31"/>
          <w:szCs w:val="31"/>
        </w:rPr>
        <w:t>曲靖市麒麟区人大财政经济委员会副主任委员曲靖市麒麟区人大常委会预算工作委员会主任</w:t>
      </w:r>
    </w:p>
    <w:p w14:paraId="5F11FE30">
      <w:pPr>
        <w:spacing w:line="14" w:lineRule="auto"/>
        <w:rPr>
          <w:rFonts w:ascii="Arial"/>
          <w:sz w:val="2"/>
        </w:rPr>
      </w:pPr>
      <w:r>
        <w:rPr>
          <w:rFonts w:ascii="Arial" w:hAnsi="Arial" w:eastAsia="Arial" w:cs="Arial"/>
          <w:sz w:val="2"/>
          <w:szCs w:val="2"/>
        </w:rPr>
        <w:br w:type="column"/>
      </w:r>
    </w:p>
    <w:p w14:paraId="7D31E810">
      <w:pPr>
        <w:spacing w:line="373" w:lineRule="auto"/>
        <w:rPr>
          <w:rFonts w:ascii="Arial"/>
          <w:sz w:val="21"/>
        </w:rPr>
      </w:pPr>
    </w:p>
    <w:p w14:paraId="4D7A6304">
      <w:pPr>
        <w:spacing w:before="120" w:line="497" w:lineRule="exact"/>
        <w:rPr>
          <w:rFonts w:ascii="华文行楷" w:hAnsi="华文行楷" w:eastAsia="华文行楷" w:cs="华文行楷"/>
          <w:sz w:val="35"/>
          <w:szCs w:val="35"/>
        </w:rPr>
      </w:pPr>
      <w:r>
        <w:rPr>
          <w:rFonts w:ascii="华文行楷" w:hAnsi="华文行楷" w:eastAsia="华文行楷" w:cs="华文行楷"/>
          <w:spacing w:val="-24"/>
          <w:position w:val="4"/>
          <w:sz w:val="35"/>
          <w:szCs w:val="35"/>
        </w:rPr>
        <w:t>闵勇</w:t>
      </w:r>
    </w:p>
    <w:p w14:paraId="3C4319E7">
      <w:pPr>
        <w:spacing w:line="497" w:lineRule="exact"/>
        <w:rPr>
          <w:rFonts w:ascii="华文行楷" w:hAnsi="华文行楷" w:eastAsia="华文行楷" w:cs="华文行楷"/>
          <w:sz w:val="35"/>
          <w:szCs w:val="35"/>
        </w:rPr>
        <w:sectPr>
          <w:type w:val="continuous"/>
          <w:pgSz w:w="11906" w:h="16839"/>
          <w:pgMar w:top="1431" w:right="1528" w:bottom="1601" w:left="1537" w:header="0" w:footer="1323" w:gutter="0"/>
          <w:cols w:equalWidth="0" w:num="2">
            <w:col w:w="7089" w:space="100"/>
            <w:col w:w="1651"/>
          </w:cols>
        </w:sectPr>
      </w:pPr>
    </w:p>
    <w:p w14:paraId="4CDC0958">
      <w:pPr>
        <w:spacing w:line="358" w:lineRule="auto"/>
        <w:rPr>
          <w:rFonts w:ascii="Arial"/>
          <w:sz w:val="21"/>
        </w:rPr>
      </w:pPr>
    </w:p>
    <w:p w14:paraId="427646F4">
      <w:pPr>
        <w:spacing w:line="358" w:lineRule="auto"/>
        <w:rPr>
          <w:rFonts w:ascii="Arial"/>
          <w:sz w:val="21"/>
        </w:rPr>
      </w:pPr>
    </w:p>
    <w:p w14:paraId="60D54755">
      <w:pPr>
        <w:pStyle w:val="2"/>
        <w:spacing w:before="113" w:line="459" w:lineRule="exact"/>
        <w:ind w:left="22"/>
      </w:pPr>
      <w:r>
        <w:rPr>
          <w:spacing w:val="3"/>
          <w:position w:val="3"/>
        </w:rPr>
        <w:t>大会主席团：</w:t>
      </w:r>
    </w:p>
    <w:p w14:paraId="09DA2A70">
      <w:pPr>
        <w:pStyle w:val="2"/>
        <w:spacing w:before="144" w:line="315" w:lineRule="auto"/>
        <w:ind w:right="2" w:firstLine="683"/>
      </w:pPr>
      <w:r>
        <w:rPr>
          <w:spacing w:val="16"/>
        </w:rPr>
        <w:t>曲靖市麒麟区第六届人民代表大会第四次会议审查了区人</w:t>
      </w:r>
      <w:r>
        <w:rPr>
          <w:spacing w:val="11"/>
        </w:rPr>
        <w:t>民政府提出的《曲靖市麒麟区</w:t>
      </w:r>
      <w:r>
        <w:rPr>
          <w:rFonts w:ascii="Times New Roman" w:hAnsi="Times New Roman" w:eastAsia="Times New Roman" w:cs="Times New Roman"/>
          <w:spacing w:val="11"/>
        </w:rPr>
        <w:t>2024</w:t>
      </w:r>
      <w:r>
        <w:rPr>
          <w:spacing w:val="11"/>
        </w:rPr>
        <w:t>年地方财政预算执行情况和</w:t>
      </w:r>
      <w:r>
        <w:rPr>
          <w:rFonts w:ascii="Times New Roman" w:hAnsi="Times New Roman" w:eastAsia="Times New Roman" w:cs="Times New Roman"/>
          <w:spacing w:val="9"/>
        </w:rPr>
        <w:t>2025</w:t>
      </w:r>
      <w:r>
        <w:rPr>
          <w:spacing w:val="9"/>
        </w:rPr>
        <w:t>年地方财政预算草案的报告》及曲靖市麒麟区</w:t>
      </w:r>
      <w:r>
        <w:rPr>
          <w:rFonts w:ascii="Times New Roman" w:hAnsi="Times New Roman" w:eastAsia="Times New Roman" w:cs="Times New Roman"/>
          <w:spacing w:val="9"/>
        </w:rPr>
        <w:t>2024</w:t>
      </w:r>
      <w:r>
        <w:rPr>
          <w:spacing w:val="9"/>
        </w:rPr>
        <w:t>年地方</w:t>
      </w:r>
      <w:r>
        <w:rPr>
          <w:spacing w:val="-1"/>
        </w:rPr>
        <w:t>财政预算执行情况和</w:t>
      </w:r>
      <w:r>
        <w:rPr>
          <w:rFonts w:ascii="Times New Roman" w:hAnsi="Times New Roman" w:eastAsia="Times New Roman" w:cs="Times New Roman"/>
          <w:spacing w:val="-1"/>
        </w:rPr>
        <w:t>2025</w:t>
      </w:r>
      <w:r>
        <w:rPr>
          <w:spacing w:val="-1"/>
        </w:rPr>
        <w:t>年地方财政预算（草案）。财政经济委</w:t>
      </w:r>
      <w:r>
        <w:rPr>
          <w:spacing w:val="5"/>
        </w:rPr>
        <w:t>员会在对预算报告和预算草案进行初步审查的基础上，结合各代</w:t>
      </w:r>
      <w:r>
        <w:rPr>
          <w:spacing w:val="9"/>
        </w:rPr>
        <w:t>表团的审查意见，作了进一步审查。现将审查结果报告如下：</w:t>
      </w:r>
    </w:p>
    <w:p w14:paraId="0DBCF34C">
      <w:pPr>
        <w:spacing w:before="36" w:line="206" w:lineRule="auto"/>
        <w:ind w:left="654"/>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一、</w:t>
      </w:r>
      <w:r>
        <w:rPr>
          <w:rFonts w:ascii="Times New Roman" w:hAnsi="Times New Roman" w:eastAsia="Times New Roman" w:cs="Times New Roman"/>
          <w:spacing w:val="4"/>
          <w:sz w:val="31"/>
          <w:szCs w:val="31"/>
        </w:rPr>
        <w:t>2024</w:t>
      </w:r>
      <w:r>
        <w:rPr>
          <w:rFonts w:ascii="方正黑体_GBK" w:hAnsi="方正黑体_GBK" w:eastAsia="方正黑体_GBK" w:cs="方正黑体_GBK"/>
          <w:spacing w:val="4"/>
          <w:sz w:val="31"/>
          <w:szCs w:val="31"/>
        </w:rPr>
        <w:t>年预算执行情况总体良好</w:t>
      </w:r>
    </w:p>
    <w:p w14:paraId="60460EC4">
      <w:pPr>
        <w:pStyle w:val="2"/>
        <w:spacing w:before="204" w:line="276" w:lineRule="auto"/>
        <w:ind w:left="18" w:firstLine="676"/>
      </w:pPr>
      <w:r>
        <w:rPr>
          <w:spacing w:val="11"/>
        </w:rPr>
        <w:t>区人民政府报告的</w:t>
      </w:r>
      <w:r>
        <w:rPr>
          <w:rFonts w:ascii="Times New Roman" w:hAnsi="Times New Roman" w:eastAsia="Times New Roman" w:cs="Times New Roman"/>
          <w:spacing w:val="11"/>
        </w:rPr>
        <w:t>2024</w:t>
      </w:r>
      <w:r>
        <w:rPr>
          <w:spacing w:val="11"/>
        </w:rPr>
        <w:t>年预算执行情况：</w:t>
      </w:r>
      <w:r>
        <w:rPr>
          <w:b/>
          <w:bCs/>
          <w:spacing w:val="11"/>
        </w:rPr>
        <w:t>一是</w:t>
      </w:r>
      <w:r>
        <w:rPr>
          <w:rFonts w:hint="eastAsia"/>
          <w:b w:val="0"/>
          <w:bCs w:val="0"/>
          <w:spacing w:val="11"/>
          <w:lang w:eastAsia="zh-CN"/>
        </w:rPr>
        <w:t>一般公共预算</w:t>
      </w:r>
      <w:r>
        <w:rPr>
          <w:b w:val="0"/>
          <w:bCs w:val="0"/>
          <w:spacing w:val="2"/>
        </w:rPr>
        <w:t>收入完成</w:t>
      </w:r>
      <w:r>
        <w:rPr>
          <w:rFonts w:ascii="Times New Roman" w:hAnsi="Times New Roman" w:eastAsia="Times New Roman" w:cs="Times New Roman"/>
          <w:b w:val="0"/>
          <w:bCs w:val="0"/>
          <w:spacing w:val="2"/>
        </w:rPr>
        <w:t>191931</w:t>
      </w:r>
      <w:r>
        <w:rPr>
          <w:b w:val="0"/>
          <w:bCs w:val="0"/>
          <w:spacing w:val="2"/>
        </w:rPr>
        <w:t>万元（完成年初预算数的</w:t>
      </w:r>
      <w:r>
        <w:rPr>
          <w:rFonts w:ascii="Times New Roman" w:hAnsi="Times New Roman" w:eastAsia="Times New Roman" w:cs="Times New Roman"/>
          <w:b w:val="0"/>
          <w:bCs w:val="0"/>
          <w:spacing w:val="2"/>
        </w:rPr>
        <w:t>90.32%</w:t>
      </w:r>
      <w:r>
        <w:rPr>
          <w:b w:val="0"/>
          <w:bCs w:val="0"/>
          <w:spacing w:val="2"/>
        </w:rPr>
        <w:t>，调整预</w:t>
      </w:r>
      <w:r>
        <w:rPr>
          <w:spacing w:val="2"/>
        </w:rPr>
        <w:t>算</w:t>
      </w:r>
      <w:r>
        <w:rPr>
          <w:spacing w:val="4"/>
        </w:rPr>
        <w:t>数的</w:t>
      </w:r>
      <w:r>
        <w:rPr>
          <w:rFonts w:ascii="Times New Roman" w:hAnsi="Times New Roman" w:eastAsia="Times New Roman" w:cs="Times New Roman"/>
          <w:spacing w:val="4"/>
        </w:rPr>
        <w:t>93.9%</w:t>
      </w:r>
      <w:r>
        <w:rPr>
          <w:spacing w:val="4"/>
        </w:rPr>
        <w:t>，同比下降</w:t>
      </w:r>
      <w:r>
        <w:rPr>
          <w:rFonts w:ascii="Times New Roman" w:hAnsi="Times New Roman" w:eastAsia="Times New Roman" w:cs="Times New Roman"/>
          <w:spacing w:val="4"/>
        </w:rPr>
        <w:t>5.2%</w:t>
      </w:r>
      <w:r>
        <w:rPr>
          <w:spacing w:val="-61"/>
        </w:rPr>
        <w:t>），</w:t>
      </w:r>
      <w:r>
        <w:rPr>
          <w:spacing w:val="4"/>
        </w:rPr>
        <w:t>加上级</w:t>
      </w:r>
      <w:r>
        <w:rPr>
          <w:spacing w:val="3"/>
        </w:rPr>
        <w:t>补助收入、调入资金、省</w:t>
      </w:r>
    </w:p>
    <w:p w14:paraId="218F406B">
      <w:pPr>
        <w:spacing w:line="276" w:lineRule="auto"/>
        <w:sectPr>
          <w:type w:val="continuous"/>
          <w:pgSz w:w="11906" w:h="16839"/>
          <w:pgMar w:top="1431" w:right="1528" w:bottom="1601" w:left="1537" w:header="0" w:footer="1323" w:gutter="0"/>
          <w:cols w:equalWidth="0" w:num="1">
            <w:col w:w="8840"/>
          </w:cols>
        </w:sectPr>
      </w:pPr>
    </w:p>
    <w:p w14:paraId="4F4CAEFB">
      <w:pPr>
        <w:spacing w:line="292" w:lineRule="auto"/>
        <w:rPr>
          <w:rFonts w:ascii="Arial"/>
          <w:sz w:val="21"/>
        </w:rPr>
      </w:pPr>
    </w:p>
    <w:p w14:paraId="3E00CA7A">
      <w:pPr>
        <w:spacing w:line="293" w:lineRule="auto"/>
        <w:rPr>
          <w:rFonts w:ascii="Arial"/>
          <w:sz w:val="21"/>
        </w:rPr>
      </w:pPr>
    </w:p>
    <w:p w14:paraId="765A90A4">
      <w:pPr>
        <w:pStyle w:val="2"/>
        <w:spacing w:before="113" w:line="315" w:lineRule="auto"/>
        <w:ind w:firstLine="25"/>
      </w:pPr>
      <w:r>
        <w:rPr>
          <w:spacing w:val="-1"/>
        </w:rPr>
        <w:t>转贷政府一般债券收入、调入预算稳定调节基金、上年结余（转）</w:t>
      </w:r>
      <w:r>
        <w:rPr>
          <w:spacing w:val="2"/>
        </w:rPr>
        <w:t>收入，收入总计</w:t>
      </w:r>
      <w:r>
        <w:rPr>
          <w:rFonts w:ascii="Times New Roman" w:hAnsi="Times New Roman" w:eastAsia="Times New Roman" w:cs="Times New Roman"/>
          <w:spacing w:val="2"/>
        </w:rPr>
        <w:t>532419</w:t>
      </w:r>
      <w:r>
        <w:rPr>
          <w:spacing w:val="2"/>
        </w:rPr>
        <w:t>万元；支出</w:t>
      </w:r>
      <w:r>
        <w:rPr>
          <w:rFonts w:ascii="Times New Roman" w:hAnsi="Times New Roman" w:eastAsia="Times New Roman" w:cs="Times New Roman"/>
          <w:spacing w:val="2"/>
        </w:rPr>
        <w:t>435213</w:t>
      </w:r>
      <w:r>
        <w:rPr>
          <w:spacing w:val="2"/>
        </w:rPr>
        <w:t>万元（</w:t>
      </w:r>
      <w:r>
        <w:rPr>
          <w:spacing w:val="1"/>
        </w:rPr>
        <w:t>完成年初预算</w:t>
      </w:r>
      <w:r>
        <w:rPr>
          <w:spacing w:val="6"/>
        </w:rPr>
        <w:t>数的</w:t>
      </w:r>
      <w:r>
        <w:rPr>
          <w:rFonts w:ascii="Times New Roman" w:hAnsi="Times New Roman" w:eastAsia="Times New Roman" w:cs="Times New Roman"/>
          <w:spacing w:val="6"/>
        </w:rPr>
        <w:t>99.95%</w:t>
      </w:r>
      <w:r>
        <w:rPr>
          <w:spacing w:val="6"/>
        </w:rPr>
        <w:t>，调整预算数的</w:t>
      </w:r>
      <w:r>
        <w:rPr>
          <w:rFonts w:ascii="Times New Roman" w:hAnsi="Times New Roman" w:eastAsia="Times New Roman" w:cs="Times New Roman"/>
          <w:spacing w:val="6"/>
        </w:rPr>
        <w:t>97.3%</w:t>
      </w:r>
      <w:r>
        <w:rPr>
          <w:spacing w:val="6"/>
        </w:rPr>
        <w:t>，同比增长</w:t>
      </w:r>
      <w:r>
        <w:rPr>
          <w:rFonts w:ascii="Times New Roman" w:hAnsi="Times New Roman" w:eastAsia="Times New Roman" w:cs="Times New Roman"/>
          <w:spacing w:val="6"/>
        </w:rPr>
        <w:t>6%</w:t>
      </w:r>
      <w:r>
        <w:rPr>
          <w:spacing w:val="-44"/>
        </w:rPr>
        <w:t>），</w:t>
      </w:r>
      <w:r>
        <w:rPr>
          <w:spacing w:val="6"/>
        </w:rPr>
        <w:t>加上解支</w:t>
      </w:r>
      <w:r>
        <w:rPr>
          <w:spacing w:val="8"/>
        </w:rPr>
        <w:t>出、地方政府一般债务还本支出，支出总计</w:t>
      </w:r>
      <w:r>
        <w:rPr>
          <w:rFonts w:ascii="Times New Roman" w:hAnsi="Times New Roman" w:eastAsia="Times New Roman" w:cs="Times New Roman"/>
          <w:spacing w:val="8"/>
        </w:rPr>
        <w:t>531932</w:t>
      </w:r>
      <w:r>
        <w:rPr>
          <w:spacing w:val="8"/>
        </w:rPr>
        <w:t>万元；收支</w:t>
      </w:r>
      <w:r>
        <w:rPr>
          <w:spacing w:val="4"/>
        </w:rPr>
        <w:t>相抵，年末滚存结余（转）</w:t>
      </w:r>
      <w:r>
        <w:rPr>
          <w:rFonts w:ascii="Times New Roman" w:hAnsi="Times New Roman" w:eastAsia="Times New Roman" w:cs="Times New Roman"/>
          <w:spacing w:val="4"/>
        </w:rPr>
        <w:t>487</w:t>
      </w:r>
      <w:r>
        <w:rPr>
          <w:spacing w:val="4"/>
        </w:rPr>
        <w:t>万元。</w:t>
      </w:r>
      <w:r>
        <w:rPr>
          <w:b/>
          <w:bCs/>
          <w:spacing w:val="4"/>
        </w:rPr>
        <w:t>二是</w:t>
      </w:r>
      <w:r>
        <w:rPr>
          <w:spacing w:val="4"/>
        </w:rPr>
        <w:t>政府性基金预算收入</w:t>
      </w:r>
      <w:r>
        <w:rPr>
          <w:rFonts w:ascii="Times New Roman" w:hAnsi="Times New Roman" w:eastAsia="Times New Roman" w:cs="Times New Roman"/>
          <w:spacing w:val="7"/>
        </w:rPr>
        <w:t>80459</w:t>
      </w:r>
      <w:r>
        <w:rPr>
          <w:spacing w:val="7"/>
        </w:rPr>
        <w:t>万元（完成年初预算数的</w:t>
      </w:r>
      <w:r>
        <w:rPr>
          <w:rFonts w:ascii="Times New Roman" w:hAnsi="Times New Roman" w:eastAsia="Times New Roman" w:cs="Times New Roman"/>
          <w:spacing w:val="7"/>
        </w:rPr>
        <w:t>80.37%</w:t>
      </w:r>
      <w:r>
        <w:rPr>
          <w:spacing w:val="7"/>
        </w:rPr>
        <w:t>，调整预算数的</w:t>
      </w:r>
      <w:r>
        <w:rPr>
          <w:rFonts w:ascii="Times New Roman" w:hAnsi="Times New Roman" w:eastAsia="Times New Roman" w:cs="Times New Roman"/>
          <w:spacing w:val="7"/>
        </w:rPr>
        <w:t>74%</w:t>
      </w:r>
      <w:r>
        <w:rPr>
          <w:spacing w:val="7"/>
        </w:rPr>
        <w:t>，</w:t>
      </w:r>
      <w:r>
        <w:rPr>
          <w:spacing w:val="3"/>
        </w:rPr>
        <w:t>同比增长</w:t>
      </w:r>
      <w:r>
        <w:rPr>
          <w:rFonts w:ascii="Times New Roman" w:hAnsi="Times New Roman" w:eastAsia="Times New Roman" w:cs="Times New Roman"/>
          <w:spacing w:val="3"/>
        </w:rPr>
        <w:t>8.1%</w:t>
      </w:r>
      <w:r>
        <w:rPr>
          <w:spacing w:val="-48"/>
        </w:rPr>
        <w:t>），</w:t>
      </w:r>
      <w:r>
        <w:rPr>
          <w:spacing w:val="3"/>
        </w:rPr>
        <w:t>加上级补助收入、上年结余（转）、省转贷专</w:t>
      </w:r>
      <w:r>
        <w:rPr>
          <w:spacing w:val="-1"/>
        </w:rPr>
        <w:t>项债券收入，收入总计</w:t>
      </w:r>
      <w:r>
        <w:rPr>
          <w:rFonts w:ascii="Times New Roman" w:hAnsi="Times New Roman" w:eastAsia="Times New Roman" w:cs="Times New Roman"/>
          <w:spacing w:val="-1"/>
        </w:rPr>
        <w:t>287956</w:t>
      </w:r>
      <w:r>
        <w:rPr>
          <w:spacing w:val="-1"/>
        </w:rPr>
        <w:t>万元；支出</w:t>
      </w:r>
      <w:r>
        <w:rPr>
          <w:rFonts w:ascii="Times New Roman" w:hAnsi="Times New Roman" w:eastAsia="Times New Roman" w:cs="Times New Roman"/>
          <w:spacing w:val="-1"/>
        </w:rPr>
        <w:t>11844</w:t>
      </w:r>
      <w:r>
        <w:rPr>
          <w:rFonts w:ascii="Times New Roman" w:hAnsi="Times New Roman" w:eastAsia="Times New Roman" w:cs="Times New Roman"/>
          <w:spacing w:val="-2"/>
        </w:rPr>
        <w:t>1</w:t>
      </w:r>
      <w:r>
        <w:rPr>
          <w:spacing w:val="-2"/>
        </w:rPr>
        <w:t>万元（完成年</w:t>
      </w:r>
      <w:r>
        <w:rPr>
          <w:spacing w:val="3"/>
        </w:rPr>
        <w:t>初预算数的</w:t>
      </w:r>
      <w:r>
        <w:rPr>
          <w:rFonts w:ascii="Times New Roman" w:hAnsi="Times New Roman" w:eastAsia="Times New Roman" w:cs="Times New Roman"/>
          <w:spacing w:val="3"/>
        </w:rPr>
        <w:t>125.99%</w:t>
      </w:r>
      <w:r>
        <w:rPr>
          <w:spacing w:val="3"/>
        </w:rPr>
        <w:t>，调整预算数的</w:t>
      </w:r>
      <w:r>
        <w:rPr>
          <w:rFonts w:ascii="Times New Roman" w:hAnsi="Times New Roman" w:eastAsia="Times New Roman" w:cs="Times New Roman"/>
          <w:spacing w:val="3"/>
        </w:rPr>
        <w:t>83.</w:t>
      </w:r>
      <w:r>
        <w:rPr>
          <w:rFonts w:ascii="Times New Roman" w:hAnsi="Times New Roman" w:eastAsia="Times New Roman" w:cs="Times New Roman"/>
          <w:spacing w:val="2"/>
        </w:rPr>
        <w:t>4%</w:t>
      </w:r>
      <w:r>
        <w:rPr>
          <w:spacing w:val="2"/>
        </w:rPr>
        <w:t>，同比下降</w:t>
      </w:r>
      <w:r>
        <w:rPr>
          <w:rFonts w:ascii="Times New Roman" w:hAnsi="Times New Roman" w:eastAsia="Times New Roman" w:cs="Times New Roman"/>
          <w:spacing w:val="2"/>
        </w:rPr>
        <w:t>55.6%</w:t>
      </w:r>
      <w:r>
        <w:rPr>
          <w:spacing w:val="-48"/>
        </w:rPr>
        <w:t>），</w:t>
      </w:r>
      <w:r>
        <w:rPr>
          <w:spacing w:val="5"/>
        </w:rPr>
        <w:t>加地方政府专项债务还本支出、调出资金、上解支出，支出总计</w:t>
      </w:r>
      <w:r>
        <w:rPr>
          <w:rFonts w:ascii="Times New Roman" w:hAnsi="Times New Roman" w:eastAsia="Times New Roman" w:cs="Times New Roman"/>
          <w:spacing w:val="1"/>
        </w:rPr>
        <w:t>267915</w:t>
      </w:r>
      <w:r>
        <w:rPr>
          <w:spacing w:val="1"/>
        </w:rPr>
        <w:t>万元；收支相抵，年末滚存结余（转）</w:t>
      </w:r>
      <w:r>
        <w:rPr>
          <w:rFonts w:ascii="Times New Roman" w:hAnsi="Times New Roman" w:eastAsia="Times New Roman" w:cs="Times New Roman"/>
          <w:spacing w:val="1"/>
        </w:rPr>
        <w:t>20</w:t>
      </w:r>
      <w:r>
        <w:rPr>
          <w:rFonts w:ascii="Times New Roman" w:hAnsi="Times New Roman" w:eastAsia="Times New Roman" w:cs="Times New Roman"/>
        </w:rPr>
        <w:t>041</w:t>
      </w:r>
      <w:r>
        <w:t>万元。</w:t>
      </w:r>
      <w:r>
        <w:rPr>
          <w:b/>
          <w:bCs/>
        </w:rPr>
        <w:t>三是</w:t>
      </w:r>
      <w:r>
        <w:rPr>
          <w:spacing w:val="-10"/>
        </w:rPr>
        <w:t>国有资本经营预算收入</w:t>
      </w:r>
      <w:r>
        <w:rPr>
          <w:rFonts w:ascii="Times New Roman" w:hAnsi="Times New Roman" w:eastAsia="Times New Roman" w:cs="Times New Roman"/>
          <w:spacing w:val="-10"/>
        </w:rPr>
        <w:t>33341</w:t>
      </w:r>
      <w:r>
        <w:rPr>
          <w:spacing w:val="-10"/>
        </w:rPr>
        <w:t>万元（完成年初</w:t>
      </w:r>
      <w:r>
        <w:rPr>
          <w:spacing w:val="-11"/>
        </w:rPr>
        <w:t>预算数的</w:t>
      </w:r>
      <w:r>
        <w:rPr>
          <w:rFonts w:ascii="Times New Roman" w:hAnsi="Times New Roman" w:eastAsia="Times New Roman" w:cs="Times New Roman"/>
          <w:spacing w:val="5"/>
        </w:rPr>
        <w:t>2469.71%</w:t>
      </w:r>
      <w:r>
        <w:rPr>
          <w:spacing w:val="5"/>
        </w:rPr>
        <w:t>，调整预算数的</w:t>
      </w:r>
      <w:r>
        <w:rPr>
          <w:rFonts w:ascii="Times New Roman" w:hAnsi="Times New Roman" w:eastAsia="Times New Roman" w:cs="Times New Roman"/>
          <w:spacing w:val="5"/>
        </w:rPr>
        <w:t>98.5%</w:t>
      </w:r>
      <w:r>
        <w:rPr>
          <w:spacing w:val="5"/>
        </w:rPr>
        <w:t>，同比增长</w:t>
      </w:r>
      <w:r>
        <w:rPr>
          <w:rFonts w:ascii="Times New Roman" w:hAnsi="Times New Roman" w:eastAsia="Times New Roman" w:cs="Times New Roman"/>
          <w:spacing w:val="5"/>
        </w:rPr>
        <w:t>1553.8%</w:t>
      </w:r>
      <w:r>
        <w:rPr>
          <w:spacing w:val="-50"/>
        </w:rPr>
        <w:t>），</w:t>
      </w:r>
      <w:r>
        <w:rPr>
          <w:spacing w:val="5"/>
        </w:rPr>
        <w:t>加上</w:t>
      </w:r>
      <w:r>
        <w:rPr>
          <w:rFonts w:hint="eastAsia"/>
          <w:spacing w:val="5"/>
          <w:lang w:eastAsia="zh-CN"/>
        </w:rPr>
        <w:t>年度</w:t>
      </w:r>
      <w:r>
        <w:rPr>
          <w:spacing w:val="-8"/>
        </w:rPr>
        <w:t>结余、上级补助收入，收入总计</w:t>
      </w:r>
      <w:r>
        <w:rPr>
          <w:rFonts w:ascii="Times New Roman" w:hAnsi="Times New Roman" w:eastAsia="Times New Roman" w:cs="Times New Roman"/>
          <w:spacing w:val="-8"/>
        </w:rPr>
        <w:t>34737</w:t>
      </w:r>
      <w:r>
        <w:rPr>
          <w:spacing w:val="-8"/>
        </w:rPr>
        <w:t>万元；支出</w:t>
      </w:r>
      <w:r>
        <w:rPr>
          <w:rFonts w:ascii="Times New Roman" w:hAnsi="Times New Roman" w:eastAsia="Times New Roman" w:cs="Times New Roman"/>
          <w:spacing w:val="-8"/>
        </w:rPr>
        <w:t>27812</w:t>
      </w:r>
      <w:r>
        <w:rPr>
          <w:spacing w:val="-8"/>
        </w:rPr>
        <w:t>万元（完</w:t>
      </w:r>
      <w:r>
        <w:rPr>
          <w:spacing w:val="14"/>
        </w:rPr>
        <w:t>成年初预算数的</w:t>
      </w:r>
      <w:r>
        <w:rPr>
          <w:rFonts w:ascii="Times New Roman" w:hAnsi="Times New Roman" w:eastAsia="Times New Roman" w:cs="Times New Roman"/>
          <w:spacing w:val="14"/>
        </w:rPr>
        <w:t>1012.82%</w:t>
      </w:r>
      <w:r>
        <w:rPr>
          <w:spacing w:val="14"/>
        </w:rPr>
        <w:t>，调整预算数的</w:t>
      </w:r>
      <w:r>
        <w:rPr>
          <w:rFonts w:ascii="Times New Roman" w:hAnsi="Times New Roman" w:eastAsia="Times New Roman" w:cs="Times New Roman"/>
          <w:spacing w:val="14"/>
        </w:rPr>
        <w:t>93.7%</w:t>
      </w:r>
      <w:r>
        <w:rPr>
          <w:spacing w:val="14"/>
        </w:rPr>
        <w:t>，同比增长</w:t>
      </w:r>
      <w:r>
        <w:rPr>
          <w:rFonts w:ascii="Times New Roman" w:hAnsi="Times New Roman" w:eastAsia="Times New Roman" w:cs="Times New Roman"/>
          <w:spacing w:val="6"/>
        </w:rPr>
        <w:t>892.9%</w:t>
      </w:r>
      <w:r>
        <w:rPr>
          <w:spacing w:val="-56"/>
        </w:rPr>
        <w:t>），</w:t>
      </w:r>
      <w:r>
        <w:rPr>
          <w:spacing w:val="6"/>
        </w:rPr>
        <w:t>加调出资金，支出总计</w:t>
      </w:r>
      <w:r>
        <w:rPr>
          <w:rFonts w:ascii="Times New Roman" w:hAnsi="Times New Roman" w:eastAsia="Times New Roman" w:cs="Times New Roman"/>
          <w:spacing w:val="6"/>
        </w:rPr>
        <w:t>33170</w:t>
      </w:r>
      <w:r>
        <w:rPr>
          <w:spacing w:val="6"/>
        </w:rPr>
        <w:t>万元；收支相抵，年末</w:t>
      </w:r>
      <w:r>
        <w:rPr>
          <w:spacing w:val="3"/>
        </w:rPr>
        <w:t>滚存结余（转）</w:t>
      </w:r>
      <w:r>
        <w:rPr>
          <w:rFonts w:ascii="Times New Roman" w:hAnsi="Times New Roman" w:eastAsia="Times New Roman" w:cs="Times New Roman"/>
          <w:spacing w:val="3"/>
        </w:rPr>
        <w:t>1567</w:t>
      </w:r>
      <w:r>
        <w:rPr>
          <w:spacing w:val="3"/>
        </w:rPr>
        <w:t>万元。</w:t>
      </w:r>
      <w:r>
        <w:rPr>
          <w:b/>
          <w:bCs/>
          <w:spacing w:val="3"/>
        </w:rPr>
        <w:t>四是</w:t>
      </w:r>
      <w:r>
        <w:rPr>
          <w:spacing w:val="3"/>
        </w:rPr>
        <w:t>社会保险基金预算收入</w:t>
      </w:r>
      <w:r>
        <w:rPr>
          <w:rFonts w:ascii="Times New Roman" w:hAnsi="Times New Roman" w:eastAsia="Times New Roman" w:cs="Times New Roman"/>
          <w:spacing w:val="3"/>
        </w:rPr>
        <w:t>132665</w:t>
      </w:r>
      <w:r>
        <w:rPr>
          <w:spacing w:val="2"/>
        </w:rPr>
        <w:t>万元（完成年初预算数的</w:t>
      </w:r>
      <w:r>
        <w:rPr>
          <w:rFonts w:ascii="Times New Roman" w:hAnsi="Times New Roman" w:eastAsia="Times New Roman" w:cs="Times New Roman"/>
          <w:spacing w:val="2"/>
        </w:rPr>
        <w:t>93.1%</w:t>
      </w:r>
      <w:r>
        <w:rPr>
          <w:spacing w:val="2"/>
        </w:rPr>
        <w:t>，同比增长</w:t>
      </w:r>
      <w:r>
        <w:rPr>
          <w:rFonts w:ascii="Times New Roman" w:hAnsi="Times New Roman" w:eastAsia="Times New Roman" w:cs="Times New Roman"/>
          <w:spacing w:val="2"/>
        </w:rPr>
        <w:t>0.1%</w:t>
      </w:r>
      <w:r>
        <w:rPr>
          <w:spacing w:val="-60"/>
        </w:rPr>
        <w:t>），</w:t>
      </w:r>
      <w:r>
        <w:rPr>
          <w:spacing w:val="2"/>
        </w:rPr>
        <w:t>加上级补助</w:t>
      </w:r>
      <w:r>
        <w:rPr>
          <w:spacing w:val="-5"/>
        </w:rPr>
        <w:t>收入、转移收入、上年结余，收入总计</w:t>
      </w:r>
      <w:r>
        <w:rPr>
          <w:rFonts w:ascii="Times New Roman" w:hAnsi="Times New Roman" w:eastAsia="Times New Roman" w:cs="Times New Roman"/>
          <w:spacing w:val="-5"/>
        </w:rPr>
        <w:t>34</w:t>
      </w:r>
      <w:r>
        <w:rPr>
          <w:rFonts w:ascii="Times New Roman" w:hAnsi="Times New Roman" w:eastAsia="Times New Roman" w:cs="Times New Roman"/>
          <w:spacing w:val="-6"/>
        </w:rPr>
        <w:t>4929</w:t>
      </w:r>
      <w:r>
        <w:rPr>
          <w:spacing w:val="-6"/>
        </w:rPr>
        <w:t>万元；支出</w:t>
      </w:r>
      <w:r>
        <w:rPr>
          <w:rFonts w:ascii="Times New Roman" w:hAnsi="Times New Roman" w:eastAsia="Times New Roman" w:cs="Times New Roman"/>
          <w:spacing w:val="-6"/>
        </w:rPr>
        <w:t>131955</w:t>
      </w:r>
      <w:r>
        <w:rPr>
          <w:spacing w:val="-1"/>
        </w:rPr>
        <w:t>万元（完成年初预算的</w:t>
      </w:r>
      <w:r>
        <w:rPr>
          <w:rFonts w:ascii="Times New Roman" w:hAnsi="Times New Roman" w:eastAsia="Times New Roman" w:cs="Times New Roman"/>
          <w:spacing w:val="-1"/>
        </w:rPr>
        <w:t>102.7%</w:t>
      </w:r>
      <w:r>
        <w:rPr>
          <w:spacing w:val="-1"/>
        </w:rPr>
        <w:t>，同比增长</w:t>
      </w:r>
      <w:r>
        <w:rPr>
          <w:rFonts w:ascii="Times New Roman" w:hAnsi="Times New Roman" w:eastAsia="Times New Roman" w:cs="Times New Roman"/>
          <w:spacing w:val="-1"/>
        </w:rPr>
        <w:t>13.6%</w:t>
      </w:r>
      <w:r>
        <w:rPr>
          <w:spacing w:val="-88"/>
        </w:rPr>
        <w:t>），</w:t>
      </w:r>
      <w:r>
        <w:rPr>
          <w:spacing w:val="-2"/>
        </w:rPr>
        <w:t>加上解支出、</w:t>
      </w:r>
      <w:r>
        <w:rPr>
          <w:spacing w:val="-6"/>
        </w:rPr>
        <w:t>转移支出，支出总计</w:t>
      </w:r>
      <w:r>
        <w:rPr>
          <w:rFonts w:ascii="Times New Roman" w:hAnsi="Times New Roman" w:eastAsia="Times New Roman" w:cs="Times New Roman"/>
          <w:spacing w:val="-6"/>
        </w:rPr>
        <w:t>213304</w:t>
      </w:r>
      <w:r>
        <w:rPr>
          <w:spacing w:val="-6"/>
        </w:rPr>
        <w:t>万元；收支相抵，年末滚存结余（转）</w:t>
      </w:r>
      <w:r>
        <w:rPr>
          <w:rFonts w:ascii="Times New Roman" w:hAnsi="Times New Roman" w:eastAsia="Times New Roman" w:cs="Times New Roman"/>
          <w:spacing w:val="1"/>
        </w:rPr>
        <w:t>131625</w:t>
      </w:r>
      <w:r>
        <w:rPr>
          <w:spacing w:val="1"/>
        </w:rPr>
        <w:t>万元。</w:t>
      </w:r>
    </w:p>
    <w:p w14:paraId="164DD9AA">
      <w:pPr>
        <w:spacing w:line="315" w:lineRule="auto"/>
        <w:sectPr>
          <w:footerReference r:id="rId9" w:type="default"/>
          <w:pgSz w:w="11906" w:h="16839"/>
          <w:pgMar w:top="1431" w:right="1363" w:bottom="1600" w:left="1537" w:header="0" w:footer="1323" w:gutter="0"/>
          <w:cols w:space="720" w:num="1"/>
        </w:sectPr>
      </w:pPr>
    </w:p>
    <w:p w14:paraId="5EA80422">
      <w:pPr>
        <w:spacing w:line="295" w:lineRule="auto"/>
        <w:rPr>
          <w:rFonts w:ascii="Arial"/>
          <w:sz w:val="21"/>
        </w:rPr>
      </w:pPr>
    </w:p>
    <w:p w14:paraId="1F0D21BE">
      <w:pPr>
        <w:spacing w:line="295" w:lineRule="auto"/>
        <w:rPr>
          <w:rFonts w:ascii="Arial"/>
          <w:sz w:val="21"/>
        </w:rPr>
      </w:pPr>
    </w:p>
    <w:p w14:paraId="3E89F84E">
      <w:pPr>
        <w:pStyle w:val="2"/>
        <w:spacing w:before="113" w:line="317" w:lineRule="auto"/>
        <w:ind w:left="8" w:right="37" w:firstLine="643"/>
      </w:pPr>
      <w:r>
        <w:rPr>
          <w:rFonts w:ascii="方正楷体_GBK" w:hAnsi="方正楷体_GBK" w:eastAsia="方正楷体_GBK" w:cs="方正楷体_GBK"/>
          <w:spacing w:val="12"/>
        </w:rPr>
        <w:t>财政经济委员会认为，</w:t>
      </w:r>
      <w:r>
        <w:rPr>
          <w:rFonts w:ascii="Times New Roman" w:hAnsi="Times New Roman" w:eastAsia="Times New Roman" w:cs="Times New Roman"/>
          <w:spacing w:val="12"/>
        </w:rPr>
        <w:t>2024</w:t>
      </w:r>
      <w:r>
        <w:rPr>
          <w:spacing w:val="12"/>
        </w:rPr>
        <w:t>年预算执行情况总体是好的。</w:t>
      </w:r>
      <w:r>
        <w:rPr>
          <w:spacing w:val="-2"/>
        </w:rPr>
        <w:t>面对经济下行压力加大、工业停减产面扩大、消费市场持续疲软、</w:t>
      </w:r>
      <w:r>
        <w:rPr>
          <w:spacing w:val="5"/>
        </w:rPr>
        <w:t>财政债务金融风险加剧等复杂严峻形势，区人民政府在区委的坚强领导下，认真贯彻落实党中央决策部署和省委、市委、区委工作要求，全面落实区六届人大三次会议有关决议，经济运行总体平稳，严格落实过紧日子要求，有力保障重点支出，着力强化财</w:t>
      </w:r>
      <w:r>
        <w:rPr>
          <w:spacing w:val="-2"/>
        </w:rPr>
        <w:t>政管理，重点领域风险化解有序有效，保持了经济社会大局稳定。</w:t>
      </w:r>
    </w:p>
    <w:p w14:paraId="6B7D0952">
      <w:pPr>
        <w:pStyle w:val="2"/>
        <w:spacing w:before="4" w:line="314" w:lineRule="auto"/>
        <w:ind w:left="7" w:right="56" w:firstLine="681"/>
      </w:pPr>
      <w:r>
        <w:rPr>
          <w:spacing w:val="3"/>
        </w:rPr>
        <w:t>同时也要看到，预算执行和财政管理中还存在一些不容忽视的问题，主要是：财源支撑不足，财政收入质量有待提高；收入</w:t>
      </w:r>
      <w:r>
        <w:rPr>
          <w:spacing w:val="-1"/>
        </w:rPr>
        <w:t>减、支出增的财政收支矛盾异常突出，导致</w:t>
      </w:r>
      <w:r>
        <w:rPr>
          <w:rFonts w:ascii="Times New Roman" w:hAnsi="Times New Roman" w:eastAsia="Times New Roman" w:cs="Times New Roman"/>
          <w:spacing w:val="-1"/>
        </w:rPr>
        <w:t>“</w:t>
      </w:r>
      <w:r>
        <w:rPr>
          <w:spacing w:val="-1"/>
        </w:rPr>
        <w:t>三保</w:t>
      </w:r>
      <w:r>
        <w:rPr>
          <w:rFonts w:ascii="Times New Roman" w:hAnsi="Times New Roman" w:eastAsia="Times New Roman" w:cs="Times New Roman"/>
          <w:spacing w:val="-1"/>
        </w:rPr>
        <w:t>”</w:t>
      </w:r>
      <w:r>
        <w:rPr>
          <w:spacing w:val="-1"/>
        </w:rPr>
        <w:t>压力持续加大；</w:t>
      </w:r>
      <w:r>
        <w:rPr>
          <w:spacing w:val="5"/>
        </w:rPr>
        <w:t>预算编制不够科学精准，预算刚性约束力不强，资金使用绩效有待提高；政府及国有企业债务还本付息压力持续增加，防范和化</w:t>
      </w:r>
      <w:r>
        <w:rPr>
          <w:spacing w:val="-2"/>
        </w:rPr>
        <w:t>解政府债务风险任务艰巨。这些问题要予以高度重视、认真研</w:t>
      </w:r>
      <w:r>
        <w:rPr>
          <w:spacing w:val="-3"/>
        </w:rPr>
        <w:t>究，</w:t>
      </w:r>
      <w:r>
        <w:rPr>
          <w:spacing w:val="7"/>
        </w:rPr>
        <w:t>采取有效措施加以解决。</w:t>
      </w:r>
    </w:p>
    <w:p w14:paraId="041CEAEF">
      <w:pPr>
        <w:spacing w:before="55" w:line="206" w:lineRule="auto"/>
        <w:ind w:left="650"/>
        <w:rPr>
          <w:rFonts w:ascii="方正黑体_GBK" w:hAnsi="方正黑体_GBK" w:eastAsia="方正黑体_GBK" w:cs="方正黑体_GBK"/>
          <w:sz w:val="31"/>
          <w:szCs w:val="31"/>
        </w:rPr>
      </w:pPr>
      <w:r>
        <w:rPr>
          <w:rFonts w:ascii="方正黑体_GBK" w:hAnsi="方正黑体_GBK" w:eastAsia="方正黑体_GBK" w:cs="方正黑体_GBK"/>
          <w:spacing w:val="5"/>
          <w:sz w:val="31"/>
          <w:szCs w:val="31"/>
        </w:rPr>
        <w:t>二、</w:t>
      </w:r>
      <w:r>
        <w:rPr>
          <w:rFonts w:ascii="Times New Roman" w:hAnsi="Times New Roman" w:eastAsia="Times New Roman" w:cs="Times New Roman"/>
          <w:spacing w:val="5"/>
          <w:sz w:val="31"/>
          <w:szCs w:val="31"/>
        </w:rPr>
        <w:t>2025</w:t>
      </w:r>
      <w:r>
        <w:rPr>
          <w:rFonts w:ascii="方正黑体_GBK" w:hAnsi="方正黑体_GBK" w:eastAsia="方正黑体_GBK" w:cs="方正黑体_GBK"/>
          <w:spacing w:val="5"/>
          <w:sz w:val="31"/>
          <w:szCs w:val="31"/>
        </w:rPr>
        <w:t>年预算报告和预算草案总体可行</w:t>
      </w:r>
    </w:p>
    <w:p w14:paraId="7F6C35C6">
      <w:pPr>
        <w:pStyle w:val="2"/>
        <w:spacing w:before="195" w:line="310" w:lineRule="auto"/>
        <w:ind w:left="7" w:firstLine="685"/>
      </w:pPr>
      <w:r>
        <w:rPr>
          <w:spacing w:val="11"/>
        </w:rPr>
        <w:t>区人民政府提出的</w:t>
      </w:r>
      <w:r>
        <w:rPr>
          <w:rFonts w:ascii="Times New Roman" w:hAnsi="Times New Roman" w:eastAsia="Times New Roman" w:cs="Times New Roman"/>
          <w:spacing w:val="11"/>
        </w:rPr>
        <w:t>2025</w:t>
      </w:r>
      <w:r>
        <w:rPr>
          <w:spacing w:val="11"/>
        </w:rPr>
        <w:t>年地方财政预算草案：</w:t>
      </w:r>
      <w:r>
        <w:rPr>
          <w:b/>
          <w:bCs/>
          <w:spacing w:val="11"/>
        </w:rPr>
        <w:t>一</w:t>
      </w:r>
      <w:r>
        <w:rPr>
          <w:b/>
          <w:bCs/>
          <w:spacing w:val="10"/>
        </w:rPr>
        <w:t>是</w:t>
      </w:r>
      <w:r>
        <w:rPr>
          <w:spacing w:val="10"/>
        </w:rPr>
        <w:t>一般公</w:t>
      </w:r>
      <w:r>
        <w:rPr>
          <w:spacing w:val="-1"/>
        </w:rPr>
        <w:t>共预算收入安排</w:t>
      </w:r>
      <w:r>
        <w:rPr>
          <w:rFonts w:ascii="Times New Roman" w:hAnsi="Times New Roman" w:eastAsia="Times New Roman" w:cs="Times New Roman"/>
          <w:spacing w:val="-1"/>
        </w:rPr>
        <w:t>195770</w:t>
      </w:r>
      <w:r>
        <w:rPr>
          <w:spacing w:val="-1"/>
        </w:rPr>
        <w:t>万元（同比增长</w:t>
      </w:r>
      <w:r>
        <w:rPr>
          <w:rFonts w:ascii="Times New Roman" w:hAnsi="Times New Roman" w:eastAsia="Times New Roman" w:cs="Times New Roman"/>
          <w:spacing w:val="-1"/>
        </w:rPr>
        <w:t>2%</w:t>
      </w:r>
      <w:r>
        <w:rPr>
          <w:spacing w:val="-80"/>
        </w:rPr>
        <w:t>），</w:t>
      </w:r>
      <w:r>
        <w:rPr>
          <w:spacing w:val="-1"/>
        </w:rPr>
        <w:t>加上级补</w:t>
      </w:r>
      <w:r>
        <w:rPr>
          <w:spacing w:val="-2"/>
        </w:rPr>
        <w:t>助收入、</w:t>
      </w:r>
      <w:r>
        <w:rPr>
          <w:spacing w:val="5"/>
        </w:rPr>
        <w:t>调入资金、省转贷一般债券收入、上年结余（转）收入，收入总</w:t>
      </w:r>
      <w:r>
        <w:rPr>
          <w:spacing w:val="1"/>
        </w:rPr>
        <w:t>计</w:t>
      </w:r>
      <w:r>
        <w:rPr>
          <w:rFonts w:ascii="Times New Roman" w:hAnsi="Times New Roman" w:eastAsia="Times New Roman" w:cs="Times New Roman"/>
          <w:spacing w:val="1"/>
        </w:rPr>
        <w:t>621239</w:t>
      </w:r>
      <w:r>
        <w:rPr>
          <w:spacing w:val="1"/>
        </w:rPr>
        <w:t>万元；支出安排</w:t>
      </w:r>
      <w:r>
        <w:rPr>
          <w:rFonts w:ascii="Times New Roman" w:hAnsi="Times New Roman" w:eastAsia="Times New Roman" w:cs="Times New Roman"/>
          <w:spacing w:val="1"/>
        </w:rPr>
        <w:t>448269</w:t>
      </w:r>
      <w:r>
        <w:rPr>
          <w:spacing w:val="1"/>
        </w:rPr>
        <w:t>万元（同比增长</w:t>
      </w:r>
      <w:r>
        <w:rPr>
          <w:rFonts w:ascii="Times New Roman" w:hAnsi="Times New Roman" w:eastAsia="Times New Roman" w:cs="Times New Roman"/>
          <w:spacing w:val="1"/>
        </w:rPr>
        <w:t>3%</w:t>
      </w:r>
      <w:r>
        <w:rPr>
          <w:spacing w:val="28"/>
        </w:rPr>
        <w:t>），</w:t>
      </w:r>
      <w:r>
        <w:rPr>
          <w:spacing w:val="1"/>
        </w:rPr>
        <w:t>加上</w:t>
      </w:r>
      <w:r>
        <w:rPr>
          <w:spacing w:val="9"/>
        </w:rPr>
        <w:t>解支出、地方政府一般债务还本支出，支出总计</w:t>
      </w:r>
      <w:r>
        <w:rPr>
          <w:rFonts w:ascii="Times New Roman" w:hAnsi="Times New Roman" w:eastAsia="Times New Roman" w:cs="Times New Roman"/>
          <w:spacing w:val="9"/>
        </w:rPr>
        <w:t>621239</w:t>
      </w:r>
      <w:r>
        <w:rPr>
          <w:spacing w:val="9"/>
        </w:rPr>
        <w:t>万元。</w:t>
      </w:r>
      <w:r>
        <w:rPr>
          <w:spacing w:val="4"/>
        </w:rPr>
        <w:t>收支平衡。</w:t>
      </w:r>
      <w:r>
        <w:rPr>
          <w:b/>
          <w:bCs/>
          <w:spacing w:val="4"/>
        </w:rPr>
        <w:t>二是</w:t>
      </w:r>
      <w:r>
        <w:rPr>
          <w:spacing w:val="4"/>
        </w:rPr>
        <w:t>政府性基金预算收入安排</w:t>
      </w:r>
      <w:r>
        <w:rPr>
          <w:rFonts w:ascii="Times New Roman" w:hAnsi="Times New Roman" w:eastAsia="Times New Roman" w:cs="Times New Roman"/>
          <w:spacing w:val="4"/>
        </w:rPr>
        <w:t>143367</w:t>
      </w:r>
      <w:r>
        <w:rPr>
          <w:spacing w:val="4"/>
        </w:rPr>
        <w:t>万元（同比增长</w:t>
      </w:r>
      <w:r>
        <w:rPr>
          <w:rFonts w:ascii="Times New Roman" w:hAnsi="Times New Roman" w:eastAsia="Times New Roman" w:cs="Times New Roman"/>
          <w:spacing w:val="4"/>
        </w:rPr>
        <w:t>78.2%</w:t>
      </w:r>
      <w:r>
        <w:rPr>
          <w:spacing w:val="-19"/>
        </w:rPr>
        <w:t>），</w:t>
      </w:r>
      <w:r>
        <w:rPr>
          <w:spacing w:val="4"/>
        </w:rPr>
        <w:t>加上级补助收入、债务转贷收入、上年结余（转</w:t>
      </w:r>
      <w:r>
        <w:rPr>
          <w:spacing w:val="-19"/>
        </w:rPr>
        <w:t>），</w:t>
      </w:r>
    </w:p>
    <w:p w14:paraId="4B51BCBA">
      <w:pPr>
        <w:spacing w:line="310" w:lineRule="auto"/>
        <w:sectPr>
          <w:footerReference r:id="rId10" w:type="default"/>
          <w:pgSz w:w="11906" w:h="16839"/>
          <w:pgMar w:top="1431" w:right="1370" w:bottom="1601" w:left="1539" w:header="0" w:footer="1323" w:gutter="0"/>
          <w:cols w:space="720" w:num="1"/>
        </w:sectPr>
      </w:pPr>
    </w:p>
    <w:p w14:paraId="5339EEAF">
      <w:pPr>
        <w:spacing w:line="295" w:lineRule="auto"/>
        <w:rPr>
          <w:rFonts w:ascii="Arial"/>
          <w:sz w:val="21"/>
        </w:rPr>
      </w:pPr>
    </w:p>
    <w:p w14:paraId="5919046F">
      <w:pPr>
        <w:spacing w:line="295" w:lineRule="auto"/>
        <w:rPr>
          <w:rFonts w:ascii="Arial"/>
          <w:sz w:val="21"/>
        </w:rPr>
      </w:pPr>
    </w:p>
    <w:p w14:paraId="600E7DE8">
      <w:pPr>
        <w:pStyle w:val="2"/>
        <w:spacing w:before="114" w:line="316" w:lineRule="auto"/>
        <w:ind w:left="21" w:firstLine="16"/>
        <w:jc w:val="both"/>
      </w:pPr>
      <w:r>
        <w:rPr>
          <w:spacing w:val="-6"/>
        </w:rPr>
        <w:t>收入总计</w:t>
      </w:r>
      <w:r>
        <w:rPr>
          <w:rFonts w:ascii="Times New Roman" w:hAnsi="Times New Roman" w:eastAsia="Times New Roman" w:cs="Times New Roman"/>
          <w:spacing w:val="-6"/>
        </w:rPr>
        <w:t>300248</w:t>
      </w:r>
      <w:r>
        <w:rPr>
          <w:spacing w:val="-6"/>
        </w:rPr>
        <w:t>万元；支出安排</w:t>
      </w:r>
      <w:r>
        <w:rPr>
          <w:rFonts w:ascii="Times New Roman" w:hAnsi="Times New Roman" w:eastAsia="Times New Roman" w:cs="Times New Roman"/>
          <w:spacing w:val="-6"/>
        </w:rPr>
        <w:t>110790</w:t>
      </w:r>
      <w:r>
        <w:rPr>
          <w:spacing w:val="-6"/>
        </w:rPr>
        <w:t>万元（同比下</w:t>
      </w:r>
      <w:r>
        <w:rPr>
          <w:spacing w:val="-7"/>
        </w:rPr>
        <w:t>降</w:t>
      </w:r>
      <w:r>
        <w:rPr>
          <w:rFonts w:ascii="Times New Roman" w:hAnsi="Times New Roman" w:eastAsia="Times New Roman" w:cs="Times New Roman"/>
          <w:spacing w:val="-7"/>
        </w:rPr>
        <w:t>6.5%</w:t>
      </w:r>
      <w:r>
        <w:rPr>
          <w:spacing w:val="-100"/>
        </w:rPr>
        <w:t>），</w:t>
      </w:r>
      <w:r>
        <w:rPr>
          <w:spacing w:val="8"/>
        </w:rPr>
        <w:t>加地方政府专项债券还本支出、调出资金，支出总计</w:t>
      </w:r>
      <w:r>
        <w:rPr>
          <w:rFonts w:ascii="Times New Roman" w:hAnsi="Times New Roman" w:eastAsia="Times New Roman" w:cs="Times New Roman"/>
          <w:spacing w:val="8"/>
        </w:rPr>
        <w:t>290207</w:t>
      </w:r>
      <w:r>
        <w:rPr>
          <w:spacing w:val="8"/>
        </w:rPr>
        <w:t>万</w:t>
      </w:r>
      <w:r>
        <w:rPr>
          <w:spacing w:val="4"/>
        </w:rPr>
        <w:t>元。收支相抵，年末滚存结余（转）</w:t>
      </w:r>
      <w:r>
        <w:rPr>
          <w:rFonts w:ascii="Times New Roman" w:hAnsi="Times New Roman" w:eastAsia="Times New Roman" w:cs="Times New Roman"/>
          <w:spacing w:val="4"/>
        </w:rPr>
        <w:t>10041</w:t>
      </w:r>
      <w:r>
        <w:rPr>
          <w:spacing w:val="4"/>
        </w:rPr>
        <w:t>万元。</w:t>
      </w:r>
      <w:r>
        <w:rPr>
          <w:b/>
          <w:bCs/>
          <w:spacing w:val="4"/>
        </w:rPr>
        <w:t>三是</w:t>
      </w:r>
      <w:r>
        <w:rPr>
          <w:spacing w:val="4"/>
        </w:rPr>
        <w:t>国有资本</w:t>
      </w:r>
      <w:r>
        <w:rPr>
          <w:spacing w:val="3"/>
        </w:rPr>
        <w:t>经营预算收入安排</w:t>
      </w:r>
      <w:r>
        <w:rPr>
          <w:rFonts w:ascii="Times New Roman" w:hAnsi="Times New Roman" w:eastAsia="Times New Roman" w:cs="Times New Roman"/>
          <w:spacing w:val="3"/>
        </w:rPr>
        <w:t>1097</w:t>
      </w:r>
      <w:r>
        <w:rPr>
          <w:spacing w:val="3"/>
        </w:rPr>
        <w:t>万元（同比下降</w:t>
      </w:r>
      <w:r>
        <w:rPr>
          <w:rFonts w:ascii="Times New Roman" w:hAnsi="Times New Roman" w:eastAsia="Times New Roman" w:cs="Times New Roman"/>
          <w:spacing w:val="3"/>
        </w:rPr>
        <w:t>96.7%</w:t>
      </w:r>
      <w:r>
        <w:rPr>
          <w:spacing w:val="30"/>
        </w:rPr>
        <w:t>），</w:t>
      </w:r>
      <w:r>
        <w:rPr>
          <w:spacing w:val="3"/>
        </w:rPr>
        <w:t>加上级补助</w:t>
      </w:r>
      <w:r>
        <w:rPr>
          <w:spacing w:val="-1"/>
        </w:rPr>
        <w:t>收入、上年结余（转</w:t>
      </w:r>
      <w:r>
        <w:rPr>
          <w:spacing w:val="9"/>
        </w:rPr>
        <w:t>），</w:t>
      </w:r>
      <w:r>
        <w:rPr>
          <w:spacing w:val="-1"/>
        </w:rPr>
        <w:t>收入总计</w:t>
      </w:r>
      <w:r>
        <w:rPr>
          <w:rFonts w:ascii="Times New Roman" w:hAnsi="Times New Roman" w:eastAsia="Times New Roman" w:cs="Times New Roman"/>
          <w:spacing w:val="-1"/>
        </w:rPr>
        <w:t>3408</w:t>
      </w:r>
      <w:r>
        <w:rPr>
          <w:spacing w:val="-1"/>
        </w:rPr>
        <w:t>万元；支出安排</w:t>
      </w:r>
      <w:r>
        <w:rPr>
          <w:rFonts w:ascii="Times New Roman" w:hAnsi="Times New Roman" w:eastAsia="Times New Roman" w:cs="Times New Roman"/>
          <w:spacing w:val="-1"/>
        </w:rPr>
        <w:t>2969</w:t>
      </w:r>
      <w:r>
        <w:rPr>
          <w:spacing w:val="-1"/>
        </w:rPr>
        <w:t>万</w:t>
      </w:r>
      <w:r>
        <w:rPr>
          <w:spacing w:val="4"/>
        </w:rPr>
        <w:t>元（同比下降</w:t>
      </w:r>
      <w:r>
        <w:rPr>
          <w:rFonts w:ascii="Times New Roman" w:hAnsi="Times New Roman" w:eastAsia="Times New Roman" w:cs="Times New Roman"/>
          <w:spacing w:val="4"/>
        </w:rPr>
        <w:t>89.3%</w:t>
      </w:r>
      <w:r>
        <w:rPr>
          <w:spacing w:val="33"/>
        </w:rPr>
        <w:t>），</w:t>
      </w:r>
      <w:r>
        <w:rPr>
          <w:spacing w:val="4"/>
        </w:rPr>
        <w:t>加调出资金，支出总计</w:t>
      </w:r>
      <w:r>
        <w:rPr>
          <w:rFonts w:ascii="Times New Roman" w:hAnsi="Times New Roman" w:eastAsia="Times New Roman" w:cs="Times New Roman"/>
          <w:spacing w:val="4"/>
        </w:rPr>
        <w:t>3408</w:t>
      </w:r>
      <w:r>
        <w:rPr>
          <w:spacing w:val="4"/>
        </w:rPr>
        <w:t>万元。收</w:t>
      </w:r>
      <w:r>
        <w:rPr>
          <w:spacing w:val="2"/>
        </w:rPr>
        <w:t>支平衡。</w:t>
      </w:r>
      <w:r>
        <w:rPr>
          <w:b/>
          <w:bCs/>
          <w:spacing w:val="2"/>
        </w:rPr>
        <w:t>四是</w:t>
      </w:r>
      <w:r>
        <w:rPr>
          <w:spacing w:val="2"/>
        </w:rPr>
        <w:t>社会保险基金预算收入安排</w:t>
      </w:r>
      <w:r>
        <w:rPr>
          <w:rFonts w:ascii="Times New Roman" w:hAnsi="Times New Roman" w:eastAsia="Times New Roman" w:cs="Times New Roman"/>
          <w:spacing w:val="2"/>
        </w:rPr>
        <w:t>145</w:t>
      </w:r>
      <w:r>
        <w:rPr>
          <w:rFonts w:ascii="Times New Roman" w:hAnsi="Times New Roman" w:eastAsia="Times New Roman" w:cs="Times New Roman"/>
          <w:spacing w:val="1"/>
        </w:rPr>
        <w:t>473</w:t>
      </w:r>
      <w:r>
        <w:rPr>
          <w:spacing w:val="1"/>
        </w:rPr>
        <w:t>万元（同比增长</w:t>
      </w:r>
      <w:r>
        <w:rPr>
          <w:rFonts w:ascii="Times New Roman" w:hAnsi="Times New Roman" w:eastAsia="Times New Roman" w:cs="Times New Roman"/>
          <w:spacing w:val="1"/>
        </w:rPr>
        <w:t>10%</w:t>
      </w:r>
      <w:r>
        <w:rPr>
          <w:spacing w:val="7"/>
        </w:rPr>
        <w:t>），</w:t>
      </w:r>
      <w:r>
        <w:rPr>
          <w:spacing w:val="1"/>
        </w:rPr>
        <w:t>加上级补助收入、转移收入、上年结余（转</w:t>
      </w:r>
      <w:r>
        <w:rPr>
          <w:spacing w:val="7"/>
        </w:rPr>
        <w:t>），</w:t>
      </w:r>
      <w:r>
        <w:rPr>
          <w:spacing w:val="1"/>
        </w:rPr>
        <w:t>收入</w:t>
      </w:r>
      <w:r>
        <w:rPr>
          <w:spacing w:val="-4"/>
        </w:rPr>
        <w:t>总计</w:t>
      </w:r>
      <w:r>
        <w:rPr>
          <w:rFonts w:ascii="Times New Roman" w:hAnsi="Times New Roman" w:eastAsia="Times New Roman" w:cs="Times New Roman"/>
          <w:spacing w:val="-4"/>
        </w:rPr>
        <w:t>363645</w:t>
      </w:r>
      <w:r>
        <w:rPr>
          <w:spacing w:val="-4"/>
        </w:rPr>
        <w:t>万元；支出安排</w:t>
      </w:r>
      <w:r>
        <w:rPr>
          <w:rFonts w:ascii="Times New Roman" w:hAnsi="Times New Roman" w:eastAsia="Times New Roman" w:cs="Times New Roman"/>
          <w:spacing w:val="-4"/>
        </w:rPr>
        <w:t>145391</w:t>
      </w:r>
      <w:r>
        <w:rPr>
          <w:spacing w:val="-4"/>
        </w:rPr>
        <w:t>万元（同比增长</w:t>
      </w:r>
      <w:r>
        <w:rPr>
          <w:rFonts w:ascii="Times New Roman" w:hAnsi="Times New Roman" w:eastAsia="Times New Roman" w:cs="Times New Roman"/>
          <w:spacing w:val="-4"/>
        </w:rPr>
        <w:t>10%</w:t>
      </w:r>
      <w:r>
        <w:rPr>
          <w:spacing w:val="-8"/>
        </w:rPr>
        <w:t>），</w:t>
      </w:r>
      <w:r>
        <w:rPr>
          <w:spacing w:val="-4"/>
        </w:rPr>
        <w:t>加</w:t>
      </w:r>
      <w:r>
        <w:rPr>
          <w:spacing w:val="8"/>
        </w:rPr>
        <w:t>上解支出、转移支出，支出总计</w:t>
      </w:r>
      <w:r>
        <w:rPr>
          <w:rFonts w:ascii="Times New Roman" w:hAnsi="Times New Roman" w:eastAsia="Times New Roman" w:cs="Times New Roman"/>
          <w:spacing w:val="8"/>
        </w:rPr>
        <w:t>231750</w:t>
      </w:r>
      <w:r>
        <w:rPr>
          <w:spacing w:val="8"/>
        </w:rPr>
        <w:t>万元。收支相抵，年末</w:t>
      </w:r>
      <w:r>
        <w:rPr>
          <w:spacing w:val="-2"/>
        </w:rPr>
        <w:t>滚存结余</w:t>
      </w:r>
      <w:r>
        <w:rPr>
          <w:rFonts w:ascii="Times New Roman" w:hAnsi="Times New Roman" w:eastAsia="Times New Roman" w:cs="Times New Roman"/>
          <w:spacing w:val="-2"/>
        </w:rPr>
        <w:t>131895</w:t>
      </w:r>
      <w:r>
        <w:rPr>
          <w:spacing w:val="-2"/>
        </w:rPr>
        <w:t>万元。</w:t>
      </w:r>
    </w:p>
    <w:p w14:paraId="36329114">
      <w:pPr>
        <w:pStyle w:val="2"/>
        <w:spacing w:before="36" w:line="317" w:lineRule="auto"/>
        <w:ind w:left="17" w:right="100" w:firstLine="643"/>
      </w:pPr>
      <w:r>
        <w:rPr>
          <w:rFonts w:ascii="方正楷体_GBK" w:hAnsi="方正楷体_GBK" w:eastAsia="方正楷体_GBK" w:cs="方正楷体_GBK"/>
          <w:spacing w:val="5"/>
        </w:rPr>
        <w:t>财政经济委员会认为，</w:t>
      </w:r>
      <w:r>
        <w:rPr>
          <w:spacing w:val="5"/>
        </w:rPr>
        <w:t>区人民政府提出的</w:t>
      </w:r>
      <w:r>
        <w:rPr>
          <w:rFonts w:ascii="Times New Roman" w:hAnsi="Times New Roman" w:eastAsia="Times New Roman" w:cs="Times New Roman"/>
          <w:spacing w:val="5"/>
        </w:rPr>
        <w:t>2025</w:t>
      </w:r>
      <w:r>
        <w:rPr>
          <w:spacing w:val="5"/>
        </w:rPr>
        <w:t>年财政预算报告和草案，认真贯彻了党的二十大和</w:t>
      </w:r>
      <w:r>
        <w:rPr>
          <w:rFonts w:hint="eastAsia"/>
          <w:spacing w:val="5"/>
          <w:lang w:eastAsia="zh-CN"/>
        </w:rPr>
        <w:t>二十届三中全会</w:t>
      </w:r>
      <w:r>
        <w:rPr>
          <w:spacing w:val="5"/>
        </w:rPr>
        <w:t>精神，符合中央和省委、市委、区委经济工作会议精神和区委六届八次全会要求，符合年度经济社会发展目标和宏观调控总体要求，主要收支政策基本协调匹配，对存在的困难和挑战作了认真分析和相</w:t>
      </w:r>
      <w:r>
        <w:rPr>
          <w:spacing w:val="8"/>
        </w:rPr>
        <w:t>应安排，符合预算法规定，总体可行。</w:t>
      </w:r>
    </w:p>
    <w:p w14:paraId="2F1DC6C3">
      <w:pPr>
        <w:spacing w:before="7" w:line="206" w:lineRule="auto"/>
        <w:ind w:left="664"/>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三、建议批准预算报告和预算草案</w:t>
      </w:r>
    </w:p>
    <w:p w14:paraId="40074BD8">
      <w:pPr>
        <w:pStyle w:val="2"/>
        <w:spacing w:before="209" w:line="304" w:lineRule="auto"/>
        <w:ind w:left="6" w:right="100" w:firstLine="654"/>
      </w:pPr>
      <w:r>
        <w:rPr>
          <w:rFonts w:ascii="方正楷体_GBK" w:hAnsi="方正楷体_GBK" w:eastAsia="方正楷体_GBK" w:cs="方正楷体_GBK"/>
          <w:spacing w:val="4"/>
        </w:rPr>
        <w:t>财政经济委员会建议，</w:t>
      </w:r>
      <w:r>
        <w:rPr>
          <w:spacing w:val="4"/>
        </w:rPr>
        <w:t>区六届人大四次会议批准区人民政府</w:t>
      </w:r>
      <w:r>
        <w:rPr>
          <w:spacing w:val="20"/>
        </w:rPr>
        <w:t>提出的《关于曲靖市麒麟区</w:t>
      </w:r>
      <w:r>
        <w:rPr>
          <w:rFonts w:ascii="Times New Roman" w:hAnsi="Times New Roman" w:eastAsia="Times New Roman" w:cs="Times New Roman"/>
          <w:spacing w:val="20"/>
        </w:rPr>
        <w:t>2024</w:t>
      </w:r>
      <w:r>
        <w:rPr>
          <w:spacing w:val="20"/>
        </w:rPr>
        <w:t>年地方财政预算执行情况和</w:t>
      </w:r>
      <w:r>
        <w:rPr>
          <w:rFonts w:ascii="Times New Roman" w:hAnsi="Times New Roman" w:eastAsia="Times New Roman" w:cs="Times New Roman"/>
          <w:spacing w:val="5"/>
        </w:rPr>
        <w:t>2025</w:t>
      </w:r>
      <w:r>
        <w:rPr>
          <w:spacing w:val="5"/>
        </w:rPr>
        <w:t>年地方财政预算草案的报告》，批准曲靖市麒麟区</w:t>
      </w:r>
      <w:r>
        <w:rPr>
          <w:rFonts w:ascii="Times New Roman" w:hAnsi="Times New Roman" w:eastAsia="Times New Roman" w:cs="Times New Roman"/>
          <w:spacing w:val="5"/>
        </w:rPr>
        <w:t>2025</w:t>
      </w:r>
      <w:r>
        <w:rPr>
          <w:spacing w:val="5"/>
        </w:rPr>
        <w:t>年</w:t>
      </w:r>
      <w:r>
        <w:rPr>
          <w:spacing w:val="7"/>
        </w:rPr>
        <w:t>地方财政预算草案。</w:t>
      </w:r>
    </w:p>
    <w:p w14:paraId="5B30821B">
      <w:pPr>
        <w:spacing w:line="182" w:lineRule="auto"/>
        <w:ind w:left="7873"/>
        <w:rPr>
          <w:rFonts w:ascii="宋体" w:hAnsi="宋体" w:eastAsia="宋体" w:cs="宋体"/>
          <w:sz w:val="28"/>
          <w:szCs w:val="28"/>
        </w:rPr>
      </w:pPr>
      <w:r>
        <w:rPr>
          <w:rFonts w:ascii="宋体" w:hAnsi="宋体" w:eastAsia="宋体" w:cs="宋体"/>
          <w:spacing w:val="-9"/>
          <w:sz w:val="28"/>
          <w:szCs w:val="28"/>
        </w:rPr>
        <w:t>—7—</w:t>
      </w:r>
    </w:p>
    <w:p w14:paraId="67C5BC0D">
      <w:pPr>
        <w:spacing w:line="182" w:lineRule="auto"/>
        <w:rPr>
          <w:rFonts w:ascii="宋体" w:hAnsi="宋体" w:eastAsia="宋体" w:cs="宋体"/>
          <w:sz w:val="28"/>
          <w:szCs w:val="28"/>
        </w:rPr>
        <w:sectPr>
          <w:footerReference r:id="rId11" w:type="default"/>
          <w:pgSz w:w="11906" w:h="16839"/>
          <w:pgMar w:top="1431" w:right="1430" w:bottom="1090" w:left="1531" w:header="0" w:footer="1080" w:gutter="0"/>
          <w:cols w:space="720" w:num="1"/>
        </w:sectPr>
      </w:pPr>
    </w:p>
    <w:p w14:paraId="65ECDD26">
      <w:pPr>
        <w:spacing w:line="296" w:lineRule="auto"/>
        <w:rPr>
          <w:rFonts w:ascii="Arial"/>
          <w:sz w:val="21"/>
        </w:rPr>
      </w:pPr>
    </w:p>
    <w:p w14:paraId="77113862">
      <w:pPr>
        <w:spacing w:line="297" w:lineRule="auto"/>
        <w:rPr>
          <w:rFonts w:ascii="Arial"/>
          <w:sz w:val="21"/>
        </w:rPr>
      </w:pPr>
    </w:p>
    <w:p w14:paraId="580549EB">
      <w:pPr>
        <w:spacing w:before="114" w:line="206" w:lineRule="auto"/>
        <w:ind w:left="669"/>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四、做好</w:t>
      </w:r>
      <w:r>
        <w:rPr>
          <w:rFonts w:ascii="Times New Roman" w:hAnsi="Times New Roman" w:eastAsia="Times New Roman" w:cs="Times New Roman"/>
          <w:spacing w:val="4"/>
          <w:sz w:val="31"/>
          <w:szCs w:val="31"/>
        </w:rPr>
        <w:t>2025</w:t>
      </w:r>
      <w:r>
        <w:rPr>
          <w:rFonts w:ascii="方正黑体_GBK" w:hAnsi="方正黑体_GBK" w:eastAsia="方正黑体_GBK" w:cs="方正黑体_GBK"/>
          <w:spacing w:val="4"/>
          <w:sz w:val="31"/>
          <w:szCs w:val="31"/>
        </w:rPr>
        <w:t>年预算执行和财政工作的建议</w:t>
      </w:r>
    </w:p>
    <w:p w14:paraId="322C76F3">
      <w:pPr>
        <w:pStyle w:val="2"/>
        <w:spacing w:before="207" w:line="316" w:lineRule="auto"/>
        <w:ind w:left="8" w:right="79" w:firstLine="651"/>
      </w:pPr>
      <w:r>
        <w:rPr>
          <w:spacing w:val="9"/>
        </w:rPr>
        <w:t>为进一步做好</w:t>
      </w:r>
      <w:r>
        <w:rPr>
          <w:rFonts w:ascii="Times New Roman" w:hAnsi="Times New Roman" w:eastAsia="Times New Roman" w:cs="Times New Roman"/>
          <w:spacing w:val="9"/>
        </w:rPr>
        <w:t>2025</w:t>
      </w:r>
      <w:r>
        <w:rPr>
          <w:spacing w:val="9"/>
        </w:rPr>
        <w:t>年预算执行和财政工作</w:t>
      </w:r>
      <w:r>
        <w:rPr>
          <w:spacing w:val="8"/>
        </w:rPr>
        <w:t>，财政经济委员</w:t>
      </w:r>
      <w:r>
        <w:rPr>
          <w:spacing w:val="3"/>
        </w:rPr>
        <w:t>会建议：</w:t>
      </w:r>
    </w:p>
    <w:p w14:paraId="7B433B04">
      <w:pPr>
        <w:pStyle w:val="2"/>
        <w:spacing w:before="10" w:line="302" w:lineRule="auto"/>
        <w:ind w:left="3" w:firstLine="619"/>
      </w:pPr>
      <w:r>
        <w:rPr>
          <w:rFonts w:ascii="方正楷体_GBK" w:hAnsi="方正楷体_GBK" w:eastAsia="方正楷体_GBK" w:cs="方正楷体_GBK"/>
          <w:spacing w:val="6"/>
        </w:rPr>
        <w:t>（一）全面落实更加积极的财政政策。</w:t>
      </w:r>
      <w:r>
        <w:rPr>
          <w:spacing w:val="6"/>
        </w:rPr>
        <w:t>要用好更</w:t>
      </w:r>
      <w:r>
        <w:rPr>
          <w:spacing w:val="5"/>
        </w:rPr>
        <w:t>加积极的财政政策，抢抓安排更大规模政府债券、进一步增加对地方转移支</w:t>
      </w:r>
      <w:r>
        <w:rPr>
          <w:spacing w:val="3"/>
        </w:rPr>
        <w:t>付等</w:t>
      </w:r>
      <w:r>
        <w:rPr>
          <w:rFonts w:ascii="Times New Roman" w:hAnsi="Times New Roman" w:eastAsia="Times New Roman" w:cs="Times New Roman"/>
          <w:spacing w:val="3"/>
        </w:rPr>
        <w:t>“</w:t>
      </w:r>
      <w:r>
        <w:rPr>
          <w:spacing w:val="3"/>
        </w:rPr>
        <w:t>五个方面</w:t>
      </w:r>
      <w:r>
        <w:rPr>
          <w:rFonts w:ascii="Times New Roman" w:hAnsi="Times New Roman" w:eastAsia="Times New Roman" w:cs="Times New Roman"/>
          <w:spacing w:val="3"/>
        </w:rPr>
        <w:t>”</w:t>
      </w:r>
      <w:r>
        <w:rPr>
          <w:spacing w:val="3"/>
        </w:rPr>
        <w:t>财政政策机遇，把准政策走向、项目指向、资金</w:t>
      </w:r>
      <w:r>
        <w:rPr>
          <w:spacing w:val="5"/>
        </w:rPr>
        <w:t>投向，努力在国家和省、市盘子中争取更大支持。完善部门间有效沟通、协商反馈机制，增强政策合力。进一步优化财政支出结</w:t>
      </w:r>
      <w:r>
        <w:rPr>
          <w:spacing w:val="8"/>
        </w:rPr>
        <w:t>构，提高资金使用效益，加强重点领域保障，更加注重惠民生、促消费、增后劲，兜牢兜实</w:t>
      </w:r>
      <w:r>
        <w:rPr>
          <w:rFonts w:ascii="Times New Roman" w:hAnsi="Times New Roman" w:eastAsia="Times New Roman" w:cs="Times New Roman"/>
          <w:spacing w:val="8"/>
        </w:rPr>
        <w:t>“</w:t>
      </w:r>
      <w:r>
        <w:rPr>
          <w:spacing w:val="8"/>
        </w:rPr>
        <w:t>三保</w:t>
      </w:r>
      <w:r>
        <w:rPr>
          <w:rFonts w:ascii="Times New Roman" w:hAnsi="Times New Roman" w:eastAsia="Times New Roman" w:cs="Times New Roman"/>
          <w:spacing w:val="8"/>
        </w:rPr>
        <w:t>”</w:t>
      </w:r>
      <w:r>
        <w:rPr>
          <w:spacing w:val="8"/>
        </w:rPr>
        <w:t>底线。</w:t>
      </w:r>
    </w:p>
    <w:p w14:paraId="2D536568">
      <w:pPr>
        <w:pStyle w:val="2"/>
        <w:spacing w:before="193" w:line="303" w:lineRule="auto"/>
        <w:ind w:left="16" w:right="4" w:firstLine="606"/>
      </w:pPr>
      <w:r>
        <w:rPr>
          <w:rFonts w:ascii="方正楷体_GBK" w:hAnsi="方正楷体_GBK" w:eastAsia="方正楷体_GBK" w:cs="方正楷体_GBK"/>
          <w:spacing w:val="5"/>
        </w:rPr>
        <w:t>（二）全面增强财政保障能力。</w:t>
      </w:r>
      <w:r>
        <w:rPr>
          <w:spacing w:val="5"/>
        </w:rPr>
        <w:t>要结合深化财税金融体制改</w:t>
      </w:r>
      <w:r>
        <w:rPr>
          <w:spacing w:val="7"/>
        </w:rPr>
        <w:t>革要求，积极稳妥做好承接消费税征收环节下划地方准备工作。</w:t>
      </w:r>
      <w:r>
        <w:rPr>
          <w:spacing w:val="5"/>
        </w:rPr>
        <w:t>深入推进财源建设，坚定不移扶持实体经济发展，重点抓</w:t>
      </w:r>
      <w:r>
        <w:rPr>
          <w:spacing w:val="4"/>
        </w:rPr>
        <w:t>好招商</w:t>
      </w:r>
      <w:r>
        <w:rPr>
          <w:spacing w:val="16"/>
        </w:rPr>
        <w:t>成果的落地和对中小企业的扶持，不断培育财政经济新的增长</w:t>
      </w:r>
      <w:r>
        <w:rPr>
          <w:spacing w:val="6"/>
        </w:rPr>
        <w:t>点。加力扩围实施</w:t>
      </w:r>
      <w:r>
        <w:rPr>
          <w:rFonts w:ascii="Times New Roman" w:hAnsi="Times New Roman" w:eastAsia="Times New Roman" w:cs="Times New Roman"/>
          <w:spacing w:val="6"/>
        </w:rPr>
        <w:t>“</w:t>
      </w:r>
      <w:r>
        <w:rPr>
          <w:spacing w:val="6"/>
        </w:rPr>
        <w:t>两新</w:t>
      </w:r>
      <w:r>
        <w:rPr>
          <w:rFonts w:ascii="Times New Roman" w:hAnsi="Times New Roman" w:eastAsia="Times New Roman" w:cs="Times New Roman"/>
          <w:spacing w:val="6"/>
        </w:rPr>
        <w:t>”</w:t>
      </w:r>
      <w:r>
        <w:rPr>
          <w:spacing w:val="6"/>
        </w:rPr>
        <w:t>政策，创新多元化消费场景，扩大</w:t>
      </w:r>
      <w:r>
        <w:rPr>
          <w:spacing w:val="5"/>
        </w:rPr>
        <w:t>服务</w:t>
      </w:r>
      <w:r>
        <w:rPr>
          <w:spacing w:val="3"/>
        </w:rPr>
        <w:t>消费。持续推进国有</w:t>
      </w:r>
      <w:r>
        <w:rPr>
          <w:rFonts w:ascii="Times New Roman" w:hAnsi="Times New Roman" w:eastAsia="Times New Roman" w:cs="Times New Roman"/>
          <w:spacing w:val="3"/>
        </w:rPr>
        <w:t>“</w:t>
      </w:r>
      <w:r>
        <w:rPr>
          <w:spacing w:val="3"/>
        </w:rPr>
        <w:t>三资</w:t>
      </w:r>
      <w:r>
        <w:rPr>
          <w:rFonts w:ascii="Times New Roman" w:hAnsi="Times New Roman" w:eastAsia="Times New Roman" w:cs="Times New Roman"/>
          <w:spacing w:val="3"/>
        </w:rPr>
        <w:t>”</w:t>
      </w:r>
      <w:r>
        <w:rPr>
          <w:spacing w:val="3"/>
        </w:rPr>
        <w:t>清理，全面盘活各类国有</w:t>
      </w:r>
      <w:r>
        <w:rPr>
          <w:rFonts w:ascii="Times New Roman" w:hAnsi="Times New Roman" w:eastAsia="Times New Roman" w:cs="Times New Roman"/>
          <w:spacing w:val="3"/>
        </w:rPr>
        <w:t>“</w:t>
      </w:r>
      <w:r>
        <w:rPr>
          <w:spacing w:val="3"/>
        </w:rPr>
        <w:t>三资</w:t>
      </w:r>
      <w:r>
        <w:rPr>
          <w:rFonts w:ascii="Times New Roman" w:hAnsi="Times New Roman" w:eastAsia="Times New Roman" w:cs="Times New Roman"/>
          <w:spacing w:val="3"/>
        </w:rPr>
        <w:t>”</w:t>
      </w:r>
      <w:r>
        <w:rPr>
          <w:spacing w:val="3"/>
        </w:rPr>
        <w:t>，助</w:t>
      </w:r>
      <w:r>
        <w:rPr>
          <w:spacing w:val="8"/>
        </w:rPr>
        <w:t>力非税收入增长，全力提高地方财政可用财力。</w:t>
      </w:r>
    </w:p>
    <w:p w14:paraId="6E20302E">
      <w:pPr>
        <w:pStyle w:val="2"/>
        <w:spacing w:before="183" w:line="291" w:lineRule="auto"/>
        <w:ind w:left="3" w:right="79" w:firstLine="619"/>
      </w:pPr>
      <w:r>
        <w:rPr>
          <w:rFonts w:ascii="方正楷体_GBK" w:hAnsi="方正楷体_GBK" w:eastAsia="方正楷体_GBK" w:cs="方正楷体_GBK"/>
          <w:spacing w:val="4"/>
        </w:rPr>
        <w:t>（三）全面提高预算管理水平。</w:t>
      </w:r>
      <w:r>
        <w:rPr>
          <w:spacing w:val="4"/>
        </w:rPr>
        <w:t>要科学预测全年财政收支规</w:t>
      </w:r>
      <w:r>
        <w:rPr>
          <w:spacing w:val="5"/>
        </w:rPr>
        <w:t>模，合理安排项目支出，提高预算编制的严谨性、科学性和可执行性。牢固树立法治观念，严格执行人大批准的预算，坚持先有预算后有支出的原则，严禁超预算、无预算安排支出。深化零基预算改革，完善预算绩效管理制度，强化绩效管理结果应用。健</w:t>
      </w:r>
    </w:p>
    <w:p w14:paraId="4EE06E7A">
      <w:pPr>
        <w:spacing w:line="291" w:lineRule="auto"/>
        <w:sectPr>
          <w:footerReference r:id="rId12" w:type="default"/>
          <w:pgSz w:w="11906" w:h="16839"/>
          <w:pgMar w:top="1431" w:right="1451" w:bottom="1601" w:left="1539" w:header="0" w:footer="1323" w:gutter="0"/>
          <w:cols w:space="720" w:num="1"/>
        </w:sectPr>
      </w:pPr>
    </w:p>
    <w:p w14:paraId="6EA2F04A">
      <w:pPr>
        <w:spacing w:line="286" w:lineRule="auto"/>
        <w:rPr>
          <w:rFonts w:ascii="Arial"/>
          <w:sz w:val="21"/>
        </w:rPr>
      </w:pPr>
    </w:p>
    <w:p w14:paraId="3424B5F1">
      <w:pPr>
        <w:spacing w:line="286" w:lineRule="auto"/>
        <w:rPr>
          <w:rFonts w:ascii="Arial"/>
          <w:sz w:val="21"/>
        </w:rPr>
      </w:pPr>
    </w:p>
    <w:p w14:paraId="36CBFB4F">
      <w:pPr>
        <w:pStyle w:val="2"/>
        <w:spacing w:before="113" w:line="304" w:lineRule="auto"/>
        <w:ind w:left="25" w:hanging="8"/>
        <w:jc w:val="both"/>
      </w:pPr>
      <w:r>
        <w:rPr>
          <w:spacing w:val="2"/>
        </w:rPr>
        <w:t>全政府投资绩效评价机制，更大力度支持</w:t>
      </w:r>
      <w:r>
        <w:rPr>
          <w:rFonts w:ascii="Times New Roman" w:hAnsi="Times New Roman" w:eastAsia="Times New Roman" w:cs="Times New Roman"/>
          <w:spacing w:val="2"/>
        </w:rPr>
        <w:t>“</w:t>
      </w:r>
      <w:r>
        <w:rPr>
          <w:spacing w:val="2"/>
        </w:rPr>
        <w:t>两重</w:t>
      </w:r>
      <w:r>
        <w:rPr>
          <w:rFonts w:ascii="Times New Roman" w:hAnsi="Times New Roman" w:eastAsia="Times New Roman" w:cs="Times New Roman"/>
          <w:spacing w:val="2"/>
        </w:rPr>
        <w:t>”</w:t>
      </w:r>
      <w:r>
        <w:rPr>
          <w:spacing w:val="2"/>
        </w:rPr>
        <w:t>项目。要充分考</w:t>
      </w:r>
      <w:r>
        <w:rPr>
          <w:spacing w:val="5"/>
        </w:rPr>
        <w:t>虑资金统筹调度的合理性，进一步激发全区各部门向上</w:t>
      </w:r>
      <w:r>
        <w:rPr>
          <w:spacing w:val="4"/>
        </w:rPr>
        <w:t>争取政策资金的积极性。</w:t>
      </w:r>
    </w:p>
    <w:p w14:paraId="29319460">
      <w:pPr>
        <w:pStyle w:val="2"/>
        <w:spacing w:before="22" w:line="298" w:lineRule="auto"/>
        <w:ind w:left="19" w:right="9" w:firstLine="612"/>
      </w:pPr>
      <w:r>
        <w:rPr>
          <w:rFonts w:ascii="方正楷体_GBK" w:hAnsi="方正楷体_GBK" w:eastAsia="方正楷体_GBK" w:cs="方正楷体_GBK"/>
          <w:spacing w:val="15"/>
        </w:rPr>
        <w:t>（四）全面防范化解政府债务风险。</w:t>
      </w:r>
      <w:r>
        <w:rPr>
          <w:color w:val="333333"/>
          <w:spacing w:val="15"/>
          <w:sz w:val="34"/>
          <w:szCs w:val="34"/>
        </w:rPr>
        <w:t>要研究把握好国家</w:t>
      </w:r>
      <w:r>
        <w:rPr>
          <w:color w:val="333333"/>
          <w:spacing w:val="10"/>
          <w:sz w:val="34"/>
          <w:szCs w:val="34"/>
        </w:rPr>
        <w:t>出台的一揽子化债政策，积极争取上级政策</w:t>
      </w:r>
      <w:r>
        <w:rPr>
          <w:color w:val="333333"/>
          <w:spacing w:val="9"/>
          <w:sz w:val="34"/>
          <w:szCs w:val="34"/>
        </w:rPr>
        <w:t>和资金支持。</w:t>
      </w:r>
      <w:r>
        <w:rPr>
          <w:color w:val="333333"/>
          <w:spacing w:val="24"/>
          <w:sz w:val="34"/>
          <w:szCs w:val="34"/>
        </w:rPr>
        <w:t>完善政府</w:t>
      </w:r>
      <w:r>
        <w:rPr>
          <w:spacing w:val="24"/>
        </w:rPr>
        <w:t>性债务风险监测和管控的长效机制，建立同高质量</w:t>
      </w:r>
      <w:r>
        <w:rPr>
          <w:spacing w:val="16"/>
        </w:rPr>
        <w:t>发展相适应的政府债务管理机制，认真落实建立健全政府债务</w:t>
      </w:r>
      <w:r>
        <w:rPr>
          <w:spacing w:val="11"/>
        </w:rPr>
        <w:t>管理情况报告制度的规定</w:t>
      </w:r>
      <w:r>
        <w:rPr>
          <w:color w:val="333333"/>
          <w:spacing w:val="11"/>
          <w:sz w:val="34"/>
          <w:szCs w:val="34"/>
        </w:rPr>
        <w:t>。严禁违规举借债务，坚决遏制新</w:t>
      </w:r>
      <w:r>
        <w:rPr>
          <w:color w:val="333333"/>
          <w:spacing w:val="22"/>
          <w:sz w:val="34"/>
          <w:szCs w:val="34"/>
        </w:rPr>
        <w:t>增隐性债务。</w:t>
      </w:r>
      <w:r>
        <w:rPr>
          <w:spacing w:val="22"/>
        </w:rPr>
        <w:t>细化落实年度债务化解方案，优化政府</w:t>
      </w:r>
      <w:r>
        <w:rPr>
          <w:spacing w:val="21"/>
        </w:rPr>
        <w:t>债务期</w:t>
      </w:r>
      <w:r>
        <w:rPr>
          <w:spacing w:val="14"/>
        </w:rPr>
        <w:t>限和结构，防范化解债务风险，牢牢守住不发生区</w:t>
      </w:r>
      <w:r>
        <w:rPr>
          <w:spacing w:val="13"/>
        </w:rPr>
        <w:t>域性</w:t>
      </w:r>
      <w:r>
        <w:rPr>
          <w:rFonts w:hint="eastAsia"/>
          <w:spacing w:val="13"/>
          <w:lang w:eastAsia="zh-CN"/>
        </w:rPr>
        <w:t>系统性风险底线</w:t>
      </w:r>
      <w:r>
        <w:rPr>
          <w:spacing w:val="12"/>
        </w:rPr>
        <w:t>。</w:t>
      </w:r>
      <w:bookmarkStart w:id="0" w:name="_GoBack"/>
      <w:bookmarkEnd w:id="0"/>
    </w:p>
    <w:p w14:paraId="03883D28">
      <w:pPr>
        <w:pStyle w:val="2"/>
        <w:spacing w:before="38" w:line="209" w:lineRule="auto"/>
        <w:ind w:left="695"/>
      </w:pPr>
      <w:r>
        <w:pict>
          <v:shape id="_x0000_s1027" o:spid="_x0000_s1027" style="position:absolute;left:0pt;margin-left:0pt;margin-top:52.3pt;height:0.5pt;width:442.25pt;z-index:251662336;mso-width-relative:page;mso-height-relative:page;" fillcolor="#FFFFFF" filled="t" stroked="f" coordsize="8845,10" path="m0,0l8844,0,8844,9,0,9,0,0xe">
            <v:fill on="t" focussize="0,0"/>
            <v:stroke on="f"/>
            <v:imagedata o:title=""/>
            <o:lock v:ext="edit"/>
          </v:shape>
        </w:pict>
      </w:r>
      <w:r>
        <w:rPr>
          <w:spacing w:val="3"/>
        </w:rPr>
        <w:t>以上报告，请予审议。</w:t>
      </w:r>
    </w:p>
    <w:sectPr>
      <w:footerReference r:id="rId13" w:type="default"/>
      <w:pgSz w:w="11906" w:h="16839"/>
      <w:pgMar w:top="1431" w:right="1530" w:bottom="1601" w:left="1531" w:header="0" w:footer="13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755892-2230-4F5E-9585-CA1BCFFF174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embedRegular r:id="rId2" w:fontKey="{6DE90C8D-4221-4374-A4CA-5600518A5F99}"/>
  </w:font>
  <w:font w:name="方正楷体_GBK">
    <w:panose1 w:val="02000000000000000000"/>
    <w:charset w:val="86"/>
    <w:family w:val="auto"/>
    <w:pitch w:val="default"/>
    <w:sig w:usb0="00000001" w:usb1="080E0000" w:usb2="00000000" w:usb3="00000000" w:csb0="00040000" w:csb1="00000000"/>
    <w:embedRegular r:id="rId3" w:fontKey="{E24986BC-D752-4089-B04A-D35F1A08C571}"/>
  </w:font>
  <w:font w:name="华文行楷">
    <w:panose1 w:val="02010800040101010101"/>
    <w:charset w:val="86"/>
    <w:family w:val="auto"/>
    <w:pitch w:val="default"/>
    <w:sig w:usb0="00000001" w:usb1="080F0000" w:usb2="00000000" w:usb3="00000000" w:csb0="00040000" w:csb1="00000000"/>
    <w:embedRegular r:id="rId4" w:fontKey="{BD96754F-AC83-40DC-B85F-683846074029}"/>
  </w:font>
  <w:font w:name="方正黑体_GBK">
    <w:panose1 w:val="02010600010101010101"/>
    <w:charset w:val="86"/>
    <w:family w:val="auto"/>
    <w:pitch w:val="default"/>
    <w:sig w:usb0="00000001" w:usb1="080E0000" w:usb2="00000000" w:usb3="00000000" w:csb0="00040000" w:csb1="00000000"/>
    <w:embedRegular r:id="rId5" w:fontKey="{FD5FDE90-1C06-4653-9E92-CC55F4D356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54E6">
    <w:pPr>
      <w:spacing w:line="177" w:lineRule="auto"/>
      <w:ind w:left="7868"/>
      <w:rPr>
        <w:rFonts w:ascii="宋体" w:hAnsi="宋体" w:eastAsia="宋体" w:cs="宋体"/>
        <w:sz w:val="28"/>
        <w:szCs w:val="28"/>
      </w:rPr>
    </w:pPr>
    <w:r>
      <w:rPr>
        <w:rFonts w:ascii="宋体" w:hAnsi="宋体" w:eastAsia="宋体" w:cs="宋体"/>
        <w:spacing w:val="-13"/>
        <w:sz w:val="28"/>
        <w:szCs w:val="2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0013">
    <w:pPr>
      <w:spacing w:before="1" w:line="176" w:lineRule="auto"/>
      <w:ind w:left="8"/>
      <w:rPr>
        <w:rFonts w:ascii="宋体" w:hAnsi="宋体" w:eastAsia="宋体" w:cs="宋体"/>
        <w:sz w:val="28"/>
        <w:szCs w:val="28"/>
      </w:rPr>
    </w:pPr>
    <w:r>
      <w:rPr>
        <w:rFonts w:ascii="宋体" w:hAnsi="宋体" w:eastAsia="宋体" w:cs="宋体"/>
        <w:spacing w:val="-8"/>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6867">
    <w:pPr>
      <w:spacing w:before="1" w:line="176" w:lineRule="auto"/>
      <w:ind w:left="7857"/>
      <w:rPr>
        <w:rFonts w:ascii="宋体" w:hAnsi="宋体" w:eastAsia="宋体" w:cs="宋体"/>
        <w:sz w:val="28"/>
        <w:szCs w:val="28"/>
      </w:rPr>
    </w:pPr>
    <w:r>
      <w:rPr>
        <w:rFonts w:ascii="宋体" w:hAnsi="宋体" w:eastAsia="宋体" w:cs="宋体"/>
        <w:spacing w:val="-8"/>
        <w:sz w:val="28"/>
        <w:szCs w:val="2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0704">
    <w:pPr>
      <w:spacing w:before="1" w:line="176" w:lineRule="auto"/>
      <w:ind w:left="2"/>
      <w:rPr>
        <w:rFonts w:ascii="宋体" w:hAnsi="宋体" w:eastAsia="宋体" w:cs="宋体"/>
        <w:sz w:val="28"/>
        <w:szCs w:val="28"/>
      </w:rPr>
    </w:pPr>
    <w:r>
      <w:rPr>
        <w:rFonts w:ascii="宋体" w:hAnsi="宋体" w:eastAsia="宋体" w:cs="宋体"/>
        <w:spacing w:val="-6"/>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DBB5">
    <w:pPr>
      <w:spacing w:line="175" w:lineRule="auto"/>
      <w:ind w:left="7866"/>
      <w:rPr>
        <w:rFonts w:ascii="宋体" w:hAnsi="宋体" w:eastAsia="宋体" w:cs="宋体"/>
        <w:sz w:val="28"/>
        <w:szCs w:val="28"/>
      </w:rPr>
    </w:pPr>
    <w:r>
      <w:rPr>
        <w:rFonts w:ascii="宋体" w:hAnsi="宋体" w:eastAsia="宋体" w:cs="宋体"/>
        <w:spacing w:val="-8"/>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D2AC">
    <w:pPr>
      <w:spacing w:before="1" w:line="176" w:lineRule="auto"/>
      <w:rPr>
        <w:rFonts w:ascii="宋体" w:hAnsi="宋体" w:eastAsia="宋体" w:cs="宋体"/>
        <w:sz w:val="28"/>
        <w:szCs w:val="28"/>
      </w:rPr>
    </w:pPr>
    <w:r>
      <w:rPr>
        <w:rFonts w:ascii="宋体" w:hAnsi="宋体" w:eastAsia="宋体" w:cs="宋体"/>
        <w:spacing w:val="-7"/>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E298">
    <w:pPr>
      <w:spacing w:line="100" w:lineRule="auto"/>
      <w:rPr>
        <w:rFonts w:ascii="Arial"/>
        <w:sz w:val="2"/>
      </w:rPr>
    </w:pPr>
    <w:r>
      <w:pict>
        <v:shape id="_x0000_s2049" o:spid="_x0000_s2049" style="position:absolute;left:0pt;margin-left:76.55pt;margin-top:787.4pt;height:0.5pt;width:442.25pt;mso-position-horizontal-relative:page;mso-position-vertical-relative:page;z-index:251659264;mso-width-relative:page;mso-height-relative:page;" fillcolor="#FFFFFF" filled="t" stroked="f" coordsize="8845,10" o:allowincell="f" path="m0,0l8844,0,8844,9,0,9,0,0xe">
          <v:fill on="t" focussize="0,0"/>
          <v:stroke on="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84C3">
    <w:pPr>
      <w:spacing w:before="1" w:line="176" w:lineRule="auto"/>
      <w:rPr>
        <w:rFonts w:ascii="宋体" w:hAnsi="宋体" w:eastAsia="宋体" w:cs="宋体"/>
        <w:sz w:val="28"/>
        <w:szCs w:val="28"/>
      </w:rPr>
    </w:pPr>
    <w:r>
      <w:rPr>
        <w:rFonts w:ascii="宋体" w:hAnsi="宋体" w:eastAsia="宋体" w:cs="宋体"/>
        <w:spacing w:val="-7"/>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764B">
    <w:pPr>
      <w:spacing w:before="1" w:line="176" w:lineRule="auto"/>
      <w:jc w:val="right"/>
      <w:rPr>
        <w:rFonts w:ascii="宋体" w:hAnsi="宋体" w:eastAsia="宋体" w:cs="宋体"/>
        <w:sz w:val="28"/>
        <w:szCs w:val="28"/>
      </w:rPr>
    </w:pPr>
    <w:r>
      <w:rPr>
        <w:rFonts w:ascii="宋体" w:hAnsi="宋体" w:eastAsia="宋体" w:cs="宋体"/>
        <w:spacing w:val="-11"/>
        <w:sz w:val="28"/>
        <w:szCs w:val="28"/>
      </w:rPr>
      <w:t>—9</w:t>
    </w:r>
    <w:r>
      <w:rPr>
        <w:rFonts w:ascii="宋体" w:hAnsi="宋体" w:eastAsia="宋体" w:cs="宋体"/>
        <w:spacing w:val="-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JkOTU5OTkzZjUwNWJmNTNlYTVmYjA2YjgxM2IwNzIifQ=="/>
  </w:docVars>
  <w:rsids>
    <w:rsidRoot w:val="00000000"/>
    <w:rsid w:val="32757FEF"/>
    <w:rsid w:val="36E42DAC"/>
    <w:rsid w:val="4BA52E97"/>
    <w:rsid w:val="56EF5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3426</Words>
  <Characters>3833</Characters>
  <TotalTime>2</TotalTime>
  <ScaleCrop>false</ScaleCrop>
  <LinksUpToDate>false</LinksUpToDate>
  <CharactersWithSpaces>4228</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2025-01-14T09:39:00Z</dcterms:created>
  <dc:creator>43099</dc:creator>
  <cp:lastModifiedBy>张萍</cp:lastModifiedBy>
  <dcterms:modified xsi:type="dcterms:W3CDTF">2025-01-24T07:43:39Z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2025-01-24T15:40:23Z</vt:filetime>
  </property>
  <property fmtid="{D5CDD505-2E9C-101B-9397-08002B2CF9AE}" pid="4" name="KSOProductBuildVer">
    <vt:lpwstr>2052-12.1.0.17140</vt:lpwstr>
  </property>
  <property fmtid="{D5CDD505-2E9C-101B-9397-08002B2CF9AE}" pid="5" name="ICV">
    <vt:lpwstr>0895C742CFBC4954AFDA947BFDF53BF6_13</vt:lpwstr>
  </property>
</Properties>
</file>