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BD3E7">
      <w:pPr>
        <w:spacing w:before="351" w:line="214" w:lineRule="auto"/>
        <w:ind w:left="1040"/>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9"/>
          <w:sz w:val="44"/>
          <w:szCs w:val="44"/>
        </w:rPr>
        <w:t>重点产业招商引资项目基础信息表</w:t>
      </w:r>
    </w:p>
    <w:p w14:paraId="3D0DB6BB">
      <w:pPr>
        <w:spacing w:line="64" w:lineRule="exact"/>
      </w:pPr>
    </w:p>
    <w:tbl>
      <w:tblPr>
        <w:tblStyle w:val="6"/>
        <w:tblW w:w="88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8"/>
        <w:gridCol w:w="7644"/>
      </w:tblGrid>
      <w:tr w14:paraId="315B4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98" w:type="dxa"/>
            <w:vAlign w:val="center"/>
          </w:tcPr>
          <w:p w14:paraId="678EE19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rPr>
                <w:rFonts w:ascii="宋体" w:hAnsi="宋体" w:eastAsia="宋体" w:cs="宋体"/>
                <w:sz w:val="18"/>
                <w:szCs w:val="18"/>
              </w:rPr>
            </w:pPr>
            <w:r>
              <w:rPr>
                <w:rFonts w:ascii="宋体" w:hAnsi="宋体" w:eastAsia="宋体" w:cs="宋体"/>
                <w:b/>
                <w:bCs/>
                <w:spacing w:val="-8"/>
                <w:sz w:val="24"/>
                <w:szCs w:val="24"/>
              </w:rPr>
              <w:t>产业分类</w:t>
            </w:r>
          </w:p>
        </w:tc>
        <w:tc>
          <w:tcPr>
            <w:tcW w:w="7644" w:type="dxa"/>
            <w:vAlign w:val="top"/>
          </w:tcPr>
          <w:p w14:paraId="306E239C">
            <w:pPr>
              <w:pStyle w:val="7"/>
              <w:spacing w:before="84" w:line="217" w:lineRule="auto"/>
              <w:ind w:left="125"/>
              <w:jc w:val="left"/>
            </w:pPr>
            <w:r>
              <w:rPr>
                <w:rFonts w:hint="eastAsia"/>
                <w:spacing w:val="-2"/>
                <w:lang w:val="en-US" w:eastAsia="zh-CN"/>
              </w:rPr>
              <w:t>先进制造</w:t>
            </w:r>
          </w:p>
        </w:tc>
      </w:tr>
      <w:tr w14:paraId="69AA4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198" w:type="dxa"/>
            <w:vAlign w:val="center"/>
          </w:tcPr>
          <w:p w14:paraId="3088FAF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rPr>
                <w:rFonts w:ascii="宋体" w:hAnsi="宋体" w:eastAsia="宋体" w:cs="宋体"/>
                <w:sz w:val="24"/>
                <w:szCs w:val="24"/>
              </w:rPr>
            </w:pPr>
            <w:r>
              <w:rPr>
                <w:rFonts w:ascii="宋体" w:hAnsi="宋体" w:eastAsia="宋体" w:cs="宋体"/>
                <w:b/>
                <w:bCs/>
                <w:spacing w:val="-6"/>
                <w:sz w:val="24"/>
                <w:szCs w:val="24"/>
              </w:rPr>
              <w:t>项目名称</w:t>
            </w:r>
          </w:p>
        </w:tc>
        <w:tc>
          <w:tcPr>
            <w:tcW w:w="7644" w:type="dxa"/>
            <w:vAlign w:val="top"/>
          </w:tcPr>
          <w:p w14:paraId="224B2DC4">
            <w:pPr>
              <w:pStyle w:val="7"/>
              <w:spacing w:before="157" w:line="217" w:lineRule="auto"/>
            </w:pPr>
            <w:r>
              <w:rPr>
                <w:rFonts w:hint="eastAsia"/>
                <w:spacing w:val="-7"/>
                <w:lang w:val="en-US" w:eastAsia="zh-CN"/>
              </w:rPr>
              <w:t>云南麒麟产业园区智能物流仓储装备制造项目</w:t>
            </w:r>
          </w:p>
        </w:tc>
      </w:tr>
      <w:tr w14:paraId="713E0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4" w:hRule="atLeast"/>
        </w:trPr>
        <w:tc>
          <w:tcPr>
            <w:tcW w:w="1198" w:type="dxa"/>
            <w:vAlign w:val="center"/>
          </w:tcPr>
          <w:p w14:paraId="5D96FB4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rPr>
                <w:rFonts w:ascii="Arial"/>
                <w:sz w:val="21"/>
              </w:rPr>
            </w:pPr>
          </w:p>
          <w:p w14:paraId="1E0FA9B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rPr>
                <w:rFonts w:ascii="Arial"/>
                <w:sz w:val="21"/>
              </w:rPr>
            </w:pPr>
          </w:p>
          <w:p w14:paraId="373DEB7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rPr>
                <w:rFonts w:ascii="宋体" w:hAnsi="宋体" w:eastAsia="宋体" w:cs="宋体"/>
                <w:sz w:val="24"/>
                <w:szCs w:val="24"/>
              </w:rPr>
            </w:pPr>
            <w:r>
              <w:rPr>
                <w:rFonts w:ascii="宋体" w:hAnsi="宋体" w:eastAsia="宋体" w:cs="宋体"/>
                <w:b/>
                <w:bCs/>
                <w:spacing w:val="-5"/>
                <w:sz w:val="24"/>
                <w:szCs w:val="24"/>
              </w:rPr>
              <w:t>建设地点</w:t>
            </w:r>
          </w:p>
        </w:tc>
        <w:tc>
          <w:tcPr>
            <w:tcW w:w="7644" w:type="dxa"/>
            <w:vAlign w:val="top"/>
          </w:tcPr>
          <w:p w14:paraId="3C777C1F">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4"/>
              <w:textAlignment w:val="baseline"/>
              <w:rPr>
                <w:rFonts w:hint="default" w:eastAsia="仿宋"/>
                <w:spacing w:val="-6"/>
                <w:lang w:val="en-US" w:eastAsia="zh-CN"/>
              </w:rPr>
            </w:pPr>
            <w:r>
              <w:rPr>
                <w:rFonts w:ascii="Times New Roman" w:hAnsi="Times New Roman" w:eastAsia="Times New Roman" w:cs="Times New Roman"/>
                <w:b/>
                <w:bCs/>
                <w:spacing w:val="-6"/>
              </w:rPr>
              <w:t>1.</w:t>
            </w:r>
            <w:r>
              <w:rPr>
                <w:b/>
                <w:bCs/>
                <w:spacing w:val="-6"/>
              </w:rPr>
              <w:t>承接地：</w:t>
            </w:r>
            <w:r>
              <w:rPr>
                <w:rFonts w:hint="eastAsia"/>
                <w:spacing w:val="-6"/>
                <w:lang w:val="en-US" w:eastAsia="zh-CN"/>
              </w:rPr>
              <w:t>云南麒麟产业园越州新田片区（预留地块）</w:t>
            </w:r>
          </w:p>
          <w:p w14:paraId="60AA2F7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5"/>
              <w:textAlignment w:val="baseline"/>
              <w:rPr>
                <w:rFonts w:hint="eastAsia" w:eastAsia="仿宋"/>
                <w:spacing w:val="-5"/>
                <w:lang w:eastAsia="zh-CN"/>
              </w:rPr>
            </w:pPr>
            <w:r>
              <w:rPr>
                <w:rFonts w:ascii="Times New Roman" w:hAnsi="Times New Roman" w:eastAsia="Times New Roman" w:cs="Times New Roman"/>
                <w:b/>
                <w:bCs/>
                <w:spacing w:val="-15"/>
              </w:rPr>
              <w:t>2.</w:t>
            </w:r>
            <w:r>
              <w:rPr>
                <w:rFonts w:ascii="Times New Roman" w:hAnsi="Times New Roman" w:eastAsia="Times New Roman" w:cs="Times New Roman"/>
                <w:b/>
                <w:bCs/>
                <w:spacing w:val="-17"/>
              </w:rPr>
              <w:t xml:space="preserve"> </w:t>
            </w:r>
            <w:r>
              <w:rPr>
                <w:b/>
                <w:bCs/>
                <w:spacing w:val="-15"/>
              </w:rPr>
              <w:t>四至范围：</w:t>
            </w:r>
            <w:r>
              <w:rPr>
                <w:rFonts w:hint="eastAsia"/>
                <w:spacing w:val="-15"/>
              </w:rPr>
              <w:t>东至</w:t>
            </w:r>
            <w:r>
              <w:rPr>
                <w:rFonts w:hint="eastAsia"/>
                <w:spacing w:val="-15"/>
                <w:lang w:val="en-US" w:eastAsia="zh-CN"/>
              </w:rPr>
              <w:t>预留二类工业用地块</w:t>
            </w:r>
            <w:r>
              <w:rPr>
                <w:rFonts w:hint="eastAsia" w:ascii="仿宋" w:hAnsi="仿宋" w:eastAsia="仿宋" w:cs="仿宋"/>
                <w:spacing w:val="-15"/>
                <w:lang w:val="en-US" w:eastAsia="zh-CN"/>
              </w:rPr>
              <w:t>⑨</w:t>
            </w:r>
            <w:r>
              <w:rPr>
                <w:rFonts w:hint="eastAsia"/>
                <w:spacing w:val="-15"/>
                <w:lang w:eastAsia="zh-CN"/>
              </w:rPr>
              <w:t>，南至石恩公路，西至铁水专线，北至横二路。</w:t>
            </w:r>
          </w:p>
          <w:p w14:paraId="3C21684E">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5"/>
              <w:textAlignment w:val="baseline"/>
              <w:rPr>
                <w:rFonts w:hint="eastAsia" w:eastAsia="仿宋"/>
                <w:lang w:eastAsia="zh-CN"/>
              </w:rPr>
            </w:pPr>
            <w:r>
              <w:rPr>
                <w:rFonts w:hint="eastAsia" w:eastAsia="仿宋"/>
                <w:lang w:eastAsia="zh-CN"/>
              </w:rPr>
              <w:drawing>
                <wp:anchor distT="0" distB="0" distL="114300" distR="114300" simplePos="0" relativeHeight="251659264" behindDoc="0" locked="0" layoutInCell="1" allowOverlap="1">
                  <wp:simplePos x="0" y="0"/>
                  <wp:positionH relativeFrom="column">
                    <wp:posOffset>122555</wp:posOffset>
                  </wp:positionH>
                  <wp:positionV relativeFrom="paragraph">
                    <wp:posOffset>281940</wp:posOffset>
                  </wp:positionV>
                  <wp:extent cx="4327525" cy="3320415"/>
                  <wp:effectExtent l="0" t="0" r="15875" b="13335"/>
                  <wp:wrapTopAndBottom/>
                  <wp:docPr id="2" name="图片 2" descr="物流装备制造园拟用地104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物流装备制造园拟用地104亩"/>
                          <pic:cNvPicPr>
                            <a:picLocks noChangeAspect="1"/>
                          </pic:cNvPicPr>
                        </pic:nvPicPr>
                        <pic:blipFill>
                          <a:blip r:embed="rId7"/>
                          <a:stretch>
                            <a:fillRect/>
                          </a:stretch>
                        </pic:blipFill>
                        <pic:spPr>
                          <a:xfrm>
                            <a:off x="0" y="0"/>
                            <a:ext cx="4327525" cy="3320415"/>
                          </a:xfrm>
                          <a:prstGeom prst="rect">
                            <a:avLst/>
                          </a:prstGeom>
                        </pic:spPr>
                      </pic:pic>
                    </a:graphicData>
                  </a:graphic>
                </wp:anchor>
              </w:drawing>
            </w:r>
            <w:r>
              <w:rPr>
                <w:rFonts w:ascii="Times New Roman" w:hAnsi="Times New Roman" w:eastAsia="Times New Roman" w:cs="Times New Roman"/>
                <w:b/>
                <w:bCs/>
                <w:spacing w:val="-1"/>
              </w:rPr>
              <w:t>3.</w:t>
            </w:r>
            <w:r>
              <w:rPr>
                <w:b/>
                <w:bCs/>
                <w:spacing w:val="-1"/>
              </w:rPr>
              <w:t>地块图</w:t>
            </w:r>
            <w:r>
              <w:rPr>
                <w:rFonts w:hint="eastAsia"/>
                <w:b/>
                <w:bCs/>
                <w:spacing w:val="-1"/>
                <w:lang w:eastAsia="zh-CN"/>
              </w:rPr>
              <w:t>：</w:t>
            </w:r>
          </w:p>
        </w:tc>
      </w:tr>
      <w:tr w14:paraId="533BC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198" w:type="dxa"/>
            <w:vAlign w:val="center"/>
          </w:tcPr>
          <w:p w14:paraId="3315434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rPr>
                <w:rFonts w:ascii="宋体" w:hAnsi="宋体" w:eastAsia="宋体" w:cs="宋体"/>
                <w:sz w:val="24"/>
                <w:szCs w:val="24"/>
              </w:rPr>
            </w:pPr>
            <w:r>
              <w:rPr>
                <w:rFonts w:ascii="宋体" w:hAnsi="宋体" w:eastAsia="宋体" w:cs="宋体"/>
                <w:b/>
                <w:bCs/>
                <w:spacing w:val="-5"/>
                <w:sz w:val="24"/>
                <w:szCs w:val="24"/>
              </w:rPr>
              <w:t>建设性质</w:t>
            </w:r>
          </w:p>
        </w:tc>
        <w:tc>
          <w:tcPr>
            <w:tcW w:w="7644" w:type="dxa"/>
            <w:vAlign w:val="top"/>
          </w:tcPr>
          <w:p w14:paraId="4A3B711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firstLine="472" w:firstLineChars="200"/>
            </w:pPr>
            <w:r>
              <w:rPr>
                <w:spacing w:val="-2"/>
              </w:rPr>
              <w:t>新建</w:t>
            </w:r>
          </w:p>
        </w:tc>
      </w:tr>
      <w:tr w14:paraId="45501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198" w:type="dxa"/>
            <w:vAlign w:val="center"/>
          </w:tcPr>
          <w:p w14:paraId="2BA99E3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rPr>
                <w:rFonts w:ascii="Arial"/>
                <w:sz w:val="21"/>
              </w:rPr>
            </w:pPr>
          </w:p>
          <w:p w14:paraId="4249214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rPr>
                <w:rFonts w:ascii="宋体" w:hAnsi="宋体" w:eastAsia="宋体" w:cs="宋体"/>
                <w:sz w:val="24"/>
                <w:szCs w:val="24"/>
              </w:rPr>
            </w:pPr>
            <w:r>
              <w:rPr>
                <w:rFonts w:ascii="宋体" w:hAnsi="宋体" w:eastAsia="宋体" w:cs="宋体"/>
                <w:b/>
                <w:bCs/>
                <w:spacing w:val="-6"/>
                <w:sz w:val="24"/>
                <w:szCs w:val="24"/>
              </w:rPr>
              <w:t>项目概述</w:t>
            </w:r>
          </w:p>
        </w:tc>
        <w:tc>
          <w:tcPr>
            <w:tcW w:w="7644" w:type="dxa"/>
            <w:vAlign w:val="top"/>
          </w:tcPr>
          <w:p w14:paraId="6634D5B6">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firstLine="472" w:firstLineChars="200"/>
              <w:textAlignment w:val="baseline"/>
              <w:rPr>
                <w:rFonts w:hint="eastAsia"/>
                <w:spacing w:val="-7"/>
                <w:lang w:val="en-US" w:eastAsia="zh-CN"/>
              </w:rPr>
            </w:pPr>
            <w:r>
              <w:rPr>
                <w:rFonts w:ascii="Times New Roman" w:hAnsi="Times New Roman" w:eastAsia="Times New Roman" w:cs="Times New Roman"/>
                <w:b/>
                <w:bCs/>
                <w:spacing w:val="-2"/>
              </w:rPr>
              <w:t>1.</w:t>
            </w:r>
            <w:r>
              <w:rPr>
                <w:b/>
                <w:bCs/>
                <w:spacing w:val="-2"/>
              </w:rPr>
              <w:t>建设内容：</w:t>
            </w:r>
            <w:r>
              <w:rPr>
                <w:rFonts w:hint="eastAsia"/>
                <w:spacing w:val="-3"/>
                <w:lang w:val="en-US" w:eastAsia="zh-CN"/>
              </w:rPr>
              <w:t>预计总投资约</w:t>
            </w:r>
            <w:r>
              <w:rPr>
                <w:rFonts w:hint="eastAsia" w:ascii="Times New Roman" w:hAnsi="Times New Roman" w:cs="Times New Roman"/>
                <w:spacing w:val="-3"/>
                <w:lang w:val="en-US" w:eastAsia="zh-CN"/>
              </w:rPr>
              <w:t>6</w:t>
            </w:r>
            <w:r>
              <w:rPr>
                <w:rFonts w:hint="eastAsia"/>
                <w:spacing w:val="-3"/>
                <w:lang w:val="en-US" w:eastAsia="zh-CN"/>
              </w:rPr>
              <w:t>亿元，占地约</w:t>
            </w:r>
            <w:r>
              <w:rPr>
                <w:rFonts w:hint="eastAsia" w:ascii="Times New Roman" w:hAnsi="Times New Roman" w:cs="Times New Roman"/>
                <w:spacing w:val="-3"/>
                <w:lang w:val="en-US" w:eastAsia="zh-CN"/>
              </w:rPr>
              <w:t>100</w:t>
            </w:r>
            <w:r>
              <w:rPr>
                <w:rFonts w:hint="eastAsia"/>
                <w:spacing w:val="-3"/>
                <w:lang w:val="en-US" w:eastAsia="zh-CN"/>
              </w:rPr>
              <w:t>亩，建设</w:t>
            </w:r>
            <w:r>
              <w:rPr>
                <w:rFonts w:hint="eastAsia"/>
                <w:spacing w:val="-7"/>
                <w:lang w:val="en-US" w:eastAsia="zh-CN"/>
              </w:rPr>
              <w:t>集智能物流仓储装备研发、生产、销售于一体的现代制造特色产业中心。</w:t>
            </w:r>
          </w:p>
          <w:p w14:paraId="0FFB2ABA">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452" w:firstLineChars="200"/>
              <w:textAlignment w:val="baseline"/>
              <w:rPr>
                <w:rFonts w:hint="eastAsia"/>
                <w:spacing w:val="-3"/>
                <w:lang w:val="en-US" w:eastAsia="zh-CN"/>
              </w:rPr>
            </w:pPr>
            <w:r>
              <w:rPr>
                <w:rFonts w:ascii="Times New Roman" w:hAnsi="Times New Roman" w:eastAsia="Times New Roman" w:cs="Times New Roman"/>
                <w:b/>
                <w:bCs/>
                <w:spacing w:val="-7"/>
              </w:rPr>
              <w:t>2.</w:t>
            </w:r>
            <w:r>
              <w:rPr>
                <w:b/>
                <w:bCs/>
                <w:spacing w:val="-7"/>
              </w:rPr>
              <w:t>项目定位：</w:t>
            </w:r>
            <w:r>
              <w:rPr>
                <w:rFonts w:hint="eastAsia"/>
                <w:spacing w:val="-3"/>
                <w:lang w:val="en-US" w:eastAsia="zh-CN"/>
              </w:rPr>
              <w:t>以智能物流装备制造上下游产业链的成长型产业、科技创新型产业、高新技术型产业为核心，重点引进物流机器人、自动化分拣设备、高端装卸设备及零部件、高端装备制造、智能制造等项目，重点发展物流系统集成服务，满足现代物流业在运输、储存、装卸搬运、包装流通加工、集装单元化等环节对于高端装备的需求。</w:t>
            </w:r>
          </w:p>
          <w:p w14:paraId="2C6B0BA9">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472" w:firstLineChars="200"/>
              <w:textAlignment w:val="baseline"/>
              <w:rPr>
                <w:rFonts w:hint="default"/>
                <w:spacing w:val="-3"/>
                <w:lang w:val="en-US" w:eastAsia="zh-CN"/>
              </w:rPr>
            </w:pPr>
            <w:r>
              <w:rPr>
                <w:rFonts w:hint="eastAsia" w:ascii="Times New Roman" w:hAnsi="Times New Roman" w:eastAsia="Times New Roman" w:cs="Times New Roman"/>
                <w:b/>
                <w:bCs/>
                <w:spacing w:val="-2"/>
                <w:lang w:val="en-US" w:eastAsia="zh-CN"/>
              </w:rPr>
              <w:t>3.</w:t>
            </w:r>
            <w:r>
              <w:rPr>
                <w:rFonts w:hint="eastAsia"/>
                <w:b/>
                <w:bCs/>
                <w:spacing w:val="-3"/>
                <w:lang w:val="en-US" w:eastAsia="zh-CN"/>
              </w:rPr>
              <w:t>营收规模：</w:t>
            </w:r>
            <w:r>
              <w:rPr>
                <w:rFonts w:hint="eastAsia"/>
                <w:spacing w:val="-3"/>
                <w:lang w:val="en-US" w:eastAsia="zh-CN"/>
              </w:rPr>
              <w:t>项目建成投产后预计可实现年产值</w:t>
            </w:r>
            <w:r>
              <w:rPr>
                <w:rFonts w:hint="eastAsia" w:ascii="Times New Roman" w:hAnsi="Times New Roman" w:cs="Times New Roman"/>
                <w:spacing w:val="-3"/>
                <w:lang w:val="en-US" w:eastAsia="zh-CN"/>
              </w:rPr>
              <w:t>1.5亿</w:t>
            </w:r>
            <w:r>
              <w:rPr>
                <w:rFonts w:hint="eastAsia"/>
                <w:spacing w:val="-3"/>
                <w:lang w:val="en-US" w:eastAsia="zh-CN"/>
              </w:rPr>
              <w:t>元。</w:t>
            </w:r>
          </w:p>
          <w:p w14:paraId="7B7E1E2F">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firstLine="472" w:firstLineChars="200"/>
              <w:textAlignment w:val="baseline"/>
            </w:pPr>
            <w:r>
              <w:rPr>
                <w:rFonts w:ascii="Times New Roman" w:hAnsi="Times New Roman" w:eastAsia="Times New Roman" w:cs="Times New Roman"/>
                <w:b/>
                <w:bCs/>
                <w:spacing w:val="-2"/>
              </w:rPr>
              <w:t>4.</w:t>
            </w:r>
            <w:r>
              <w:rPr>
                <w:b/>
                <w:bCs/>
                <w:spacing w:val="-2"/>
              </w:rPr>
              <w:t>预期税收：</w:t>
            </w:r>
            <w:r>
              <w:rPr>
                <w:rFonts w:hint="eastAsia"/>
                <w:spacing w:val="-2"/>
              </w:rPr>
              <w:t>项目建成投产后，预计可产生年利税</w:t>
            </w:r>
            <w:r>
              <w:rPr>
                <w:rFonts w:hint="eastAsia"/>
                <w:spacing w:val="-2"/>
                <w:lang w:val="en-US" w:eastAsia="zh-CN"/>
              </w:rPr>
              <w:t>约500</w:t>
            </w:r>
            <w:r>
              <w:rPr>
                <w:rFonts w:hint="eastAsia" w:ascii="Times New Roman" w:hAnsi="Times New Roman" w:cs="Times New Roman"/>
                <w:spacing w:val="-3"/>
                <w:lang w:val="en-US" w:eastAsia="zh-CN"/>
              </w:rPr>
              <w:t>万</w:t>
            </w:r>
            <w:r>
              <w:rPr>
                <w:rFonts w:hint="eastAsia"/>
                <w:spacing w:val="-2"/>
              </w:rPr>
              <w:t>元</w:t>
            </w:r>
          </w:p>
        </w:tc>
      </w:tr>
      <w:tr w14:paraId="47110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198" w:type="dxa"/>
            <w:vAlign w:val="center"/>
          </w:tcPr>
          <w:p w14:paraId="4026D87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rPr>
                <w:rFonts w:ascii="宋体" w:hAnsi="宋体" w:eastAsia="宋体" w:cs="宋体"/>
                <w:sz w:val="24"/>
                <w:szCs w:val="24"/>
              </w:rPr>
            </w:pPr>
            <w:r>
              <w:rPr>
                <w:rFonts w:ascii="宋体" w:hAnsi="宋体" w:eastAsia="宋体" w:cs="宋体"/>
                <w:b/>
                <w:bCs/>
                <w:spacing w:val="-4"/>
                <w:sz w:val="24"/>
                <w:szCs w:val="24"/>
              </w:rPr>
              <w:t>项目实施依据</w:t>
            </w:r>
          </w:p>
        </w:tc>
        <w:tc>
          <w:tcPr>
            <w:tcW w:w="7644" w:type="dxa"/>
            <w:vAlign w:val="center"/>
          </w:tcPr>
          <w:p w14:paraId="5E11B7F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215" w:firstLine="459"/>
              <w:jc w:val="both"/>
              <w:textAlignment w:val="baseline"/>
              <w:rPr>
                <w:spacing w:val="7"/>
              </w:rPr>
            </w:pPr>
            <w:r>
              <w:rPr>
                <w:rFonts w:hint="eastAsia"/>
                <w:b/>
                <w:bCs/>
                <w:spacing w:val="-3"/>
                <w:lang w:val="en-US" w:eastAsia="zh-CN"/>
              </w:rPr>
              <w:t>1.</w:t>
            </w:r>
            <w:r>
              <w:rPr>
                <w:rFonts w:hint="eastAsia"/>
                <w:spacing w:val="-2"/>
                <w:lang w:val="en-US" w:eastAsia="zh-CN"/>
              </w:rPr>
              <w:t>项目建设符</w:t>
            </w:r>
            <w:r>
              <w:rPr>
                <w:spacing w:val="-1"/>
              </w:rPr>
              <w:t>合</w:t>
            </w:r>
            <w:r>
              <w:rPr>
                <w:rFonts w:hint="eastAsia"/>
                <w:spacing w:val="-1"/>
              </w:rPr>
              <w:t>国家产业政策要求</w:t>
            </w:r>
            <w:r>
              <w:rPr>
                <w:spacing w:val="7"/>
              </w:rPr>
              <w:t>；</w:t>
            </w:r>
          </w:p>
          <w:p w14:paraId="2581B41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215" w:firstLine="459"/>
              <w:jc w:val="both"/>
              <w:textAlignment w:val="baseline"/>
              <w:rPr>
                <w:rFonts w:hint="eastAsia"/>
                <w:spacing w:val="-2"/>
                <w:lang w:eastAsia="zh-CN"/>
              </w:rPr>
            </w:pPr>
            <w:r>
              <w:rPr>
                <w:rFonts w:hint="eastAsia"/>
                <w:b/>
                <w:bCs/>
                <w:spacing w:val="-3"/>
                <w:lang w:val="en-US" w:eastAsia="zh-CN"/>
              </w:rPr>
              <w:t>2.</w:t>
            </w:r>
            <w:r>
              <w:rPr>
                <w:rFonts w:hint="eastAsia"/>
                <w:spacing w:val="-2"/>
                <w:lang w:val="en-US" w:eastAsia="zh-CN"/>
              </w:rPr>
              <w:t>项目用地符合国土</w:t>
            </w:r>
            <w:r>
              <w:rPr>
                <w:spacing w:val="-2"/>
              </w:rPr>
              <w:t>空间规划，不触及基本农田、公益林等生态红线</w:t>
            </w:r>
            <w:r>
              <w:rPr>
                <w:rFonts w:hint="eastAsia"/>
                <w:spacing w:val="-2"/>
                <w:lang w:eastAsia="zh-CN"/>
              </w:rPr>
              <w:t>；</w:t>
            </w:r>
          </w:p>
          <w:p w14:paraId="04661423">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215" w:firstLine="459"/>
              <w:jc w:val="both"/>
              <w:textAlignment w:val="baseline"/>
              <w:rPr>
                <w:rFonts w:hint="default" w:eastAsia="仿宋"/>
                <w:lang w:val="en-US" w:eastAsia="zh-CN"/>
              </w:rPr>
            </w:pPr>
            <w:r>
              <w:rPr>
                <w:rFonts w:hint="eastAsia"/>
                <w:b/>
                <w:bCs/>
                <w:spacing w:val="-3"/>
                <w:lang w:val="en-US" w:eastAsia="zh-CN"/>
              </w:rPr>
              <w:t>3.</w:t>
            </w:r>
            <w:r>
              <w:rPr>
                <w:rFonts w:hint="eastAsia"/>
                <w:spacing w:val="-2"/>
                <w:lang w:val="en-US" w:eastAsia="zh-CN"/>
              </w:rPr>
              <w:t>项目实施符合《曲靖市麒麟区“十四五”发展规划》，符合麒麟区产业规划。</w:t>
            </w:r>
          </w:p>
        </w:tc>
      </w:tr>
      <w:tr w14:paraId="2B948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4" w:hRule="atLeast"/>
        </w:trPr>
        <w:tc>
          <w:tcPr>
            <w:tcW w:w="1198" w:type="dxa"/>
            <w:vAlign w:val="center"/>
          </w:tcPr>
          <w:p w14:paraId="64B3744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rPr>
                <w:rFonts w:ascii="Arial"/>
                <w:sz w:val="21"/>
              </w:rPr>
            </w:pPr>
          </w:p>
          <w:p w14:paraId="6591E44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rPr>
                <w:rFonts w:ascii="Arial"/>
                <w:sz w:val="21"/>
              </w:rPr>
            </w:pPr>
          </w:p>
          <w:p w14:paraId="60374DD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rPr>
                <w:rFonts w:ascii="Arial"/>
                <w:sz w:val="21"/>
              </w:rPr>
            </w:pPr>
          </w:p>
          <w:p w14:paraId="74E7075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rPr>
                <w:rFonts w:ascii="宋体" w:hAnsi="宋体" w:eastAsia="宋体" w:cs="宋体"/>
                <w:sz w:val="24"/>
                <w:szCs w:val="24"/>
              </w:rPr>
            </w:pPr>
            <w:r>
              <w:rPr>
                <w:rFonts w:ascii="宋体" w:hAnsi="宋体" w:eastAsia="宋体" w:cs="宋体"/>
                <w:b/>
                <w:bCs/>
                <w:spacing w:val="-4"/>
                <w:sz w:val="24"/>
                <w:szCs w:val="24"/>
              </w:rPr>
              <w:t>项目建设内容</w:t>
            </w:r>
          </w:p>
        </w:tc>
        <w:tc>
          <w:tcPr>
            <w:tcW w:w="7644" w:type="dxa"/>
            <w:vAlign w:val="top"/>
          </w:tcPr>
          <w:p w14:paraId="128AC7F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109" w:firstLine="468" w:firstLineChars="200"/>
              <w:rPr>
                <w:rFonts w:hint="eastAsia"/>
                <w:spacing w:val="-3"/>
                <w:lang w:val="en-US" w:eastAsia="zh-CN"/>
              </w:rPr>
            </w:pPr>
            <w:r>
              <w:rPr>
                <w:rFonts w:ascii="Times New Roman" w:hAnsi="Times New Roman" w:eastAsia="Times New Roman" w:cs="Times New Roman"/>
                <w:b/>
                <w:bCs/>
                <w:spacing w:val="-3"/>
              </w:rPr>
              <w:t>1.</w:t>
            </w:r>
            <w:r>
              <w:rPr>
                <w:b/>
                <w:bCs/>
                <w:spacing w:val="-3"/>
              </w:rPr>
              <w:t>建设规模：</w:t>
            </w:r>
            <w:r>
              <w:rPr>
                <w:rFonts w:hint="eastAsia"/>
                <w:spacing w:val="-3"/>
                <w:lang w:val="en-US" w:eastAsia="zh-CN"/>
              </w:rPr>
              <w:t>主要建设精密钣金车间、机加工车间、注塑车间、电子电路生产组装车间、总装车间、仓储装备车间及相关配套设施，购置先进的生产加工、检测及其他配套设备，进一步扩大智能物流装备与智能制造相关的核心部件、核心器件的生产规模，提高系统集成能力。</w:t>
            </w:r>
          </w:p>
          <w:p w14:paraId="31F042F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109" w:firstLine="468" w:firstLineChars="200"/>
              <w:rPr>
                <w:rFonts w:hint="eastAsia" w:ascii="Times New Roman" w:hAnsi="Times New Roman" w:eastAsia="Times New Roman" w:cs="Times New Roman"/>
                <w:b/>
                <w:bCs/>
                <w:spacing w:val="-3"/>
                <w:lang w:val="en-US" w:eastAsia="zh-CN"/>
              </w:rPr>
            </w:pPr>
            <w:r>
              <w:rPr>
                <w:rFonts w:ascii="Times New Roman" w:hAnsi="Times New Roman" w:eastAsia="Times New Roman" w:cs="Times New Roman"/>
                <w:b/>
                <w:bCs/>
                <w:spacing w:val="-3"/>
              </w:rPr>
              <w:t>2.</w:t>
            </w:r>
            <w:r>
              <w:rPr>
                <w:b/>
                <w:bCs/>
                <w:spacing w:val="-3"/>
              </w:rPr>
              <w:t>建设周期：</w:t>
            </w:r>
            <w:r>
              <w:rPr>
                <w:rFonts w:hint="eastAsia" w:ascii="Times New Roman" w:hAnsi="Times New Roman" w:cs="Times New Roman"/>
                <w:b w:val="0"/>
                <w:bCs w:val="0"/>
                <w:spacing w:val="-3"/>
                <w:lang w:val="en-US" w:eastAsia="zh-CN"/>
              </w:rPr>
              <w:t>3</w:t>
            </w:r>
            <w:r>
              <w:rPr>
                <w:rFonts w:hint="eastAsia" w:ascii="Times New Roman" w:hAnsi="Times New Roman" w:cs="Times New Roman"/>
                <w:spacing w:val="-3"/>
                <w:lang w:val="en-US" w:eastAsia="zh-CN"/>
              </w:rPr>
              <w:t>年</w:t>
            </w:r>
            <w:r>
              <w:rPr>
                <w:rFonts w:hint="eastAsia"/>
                <w:spacing w:val="-3"/>
                <w:lang w:val="en-US" w:eastAsia="zh-CN"/>
              </w:rPr>
              <w:t>。</w:t>
            </w:r>
          </w:p>
          <w:p w14:paraId="0A8E3F7F">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109" w:firstLine="468" w:firstLineChars="200"/>
              <w:rPr>
                <w:kern w:val="0"/>
              </w:rPr>
            </w:pPr>
            <w:r>
              <w:rPr>
                <w:rFonts w:ascii="Times New Roman" w:hAnsi="Times New Roman" w:eastAsia="Times New Roman" w:cs="Times New Roman"/>
                <w:b/>
                <w:bCs/>
                <w:spacing w:val="-3"/>
              </w:rPr>
              <w:t>3.</w:t>
            </w:r>
            <w:r>
              <w:rPr>
                <w:b/>
                <w:bCs/>
                <w:spacing w:val="-3"/>
              </w:rPr>
              <w:t>占地面积：</w:t>
            </w:r>
            <w:r>
              <w:rPr>
                <w:rFonts w:hint="eastAsia" w:ascii="Times New Roman" w:hAnsi="Times New Roman" w:cs="Times New Roman"/>
                <w:spacing w:val="-3"/>
                <w:lang w:val="en-US" w:eastAsia="zh-CN"/>
              </w:rPr>
              <w:t>100亩</w:t>
            </w:r>
            <w:r>
              <w:rPr>
                <w:spacing w:val="816"/>
                <w:w w:val="100"/>
                <w:kern w:val="0"/>
                <w:fitText w:val="1056" w:id="92352365"/>
              </w:rPr>
              <w:t>。</w:t>
            </w:r>
          </w:p>
          <w:p w14:paraId="5D4342F6">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109" w:firstLine="474" w:firstLineChars="200"/>
              <w:rPr>
                <w:kern w:val="0"/>
              </w:rPr>
            </w:pPr>
            <w:r>
              <w:rPr>
                <w:rFonts w:hint="default" w:ascii="Times New Roman" w:hAnsi="Times New Roman" w:cs="Times New Roman"/>
                <w:b/>
                <w:bCs/>
                <w:color w:val="auto"/>
                <w:spacing w:val="-2"/>
                <w:lang w:val="en-US" w:eastAsia="zh-CN"/>
              </w:rPr>
              <w:t>4.用电负荷：</w:t>
            </w:r>
            <w:r>
              <w:rPr>
                <w:rFonts w:hint="default" w:ascii="Times New Roman" w:hAnsi="Times New Roman" w:cs="Times New Roman"/>
                <w:b w:val="0"/>
                <w:bCs w:val="0"/>
                <w:color w:val="auto"/>
                <w:spacing w:val="-2"/>
                <w:lang w:val="en-US" w:eastAsia="zh-CN"/>
              </w:rPr>
              <w:t>项目建成投产后每年需耗电量</w:t>
            </w:r>
            <w:r>
              <w:rPr>
                <w:rFonts w:hint="eastAsia" w:ascii="Times New Roman" w:hAnsi="Times New Roman" w:cs="Times New Roman"/>
                <w:b w:val="0"/>
                <w:bCs w:val="0"/>
                <w:color w:val="auto"/>
                <w:spacing w:val="-2"/>
                <w:lang w:val="en-US" w:eastAsia="zh-CN"/>
              </w:rPr>
              <w:t>约</w:t>
            </w:r>
            <w:r>
              <w:rPr>
                <w:rFonts w:hint="default" w:ascii="Times New Roman" w:hAnsi="Times New Roman" w:cs="Times New Roman"/>
                <w:b w:val="0"/>
                <w:bCs w:val="0"/>
                <w:color w:val="auto"/>
                <w:spacing w:val="-2"/>
                <w:lang w:val="en-US" w:eastAsia="zh-CN"/>
              </w:rPr>
              <w:t>为</w:t>
            </w:r>
            <w:r>
              <w:rPr>
                <w:rFonts w:hint="eastAsia" w:ascii="Times New Roman" w:hAnsi="Times New Roman" w:cs="Times New Roman"/>
                <w:b w:val="0"/>
                <w:bCs w:val="0"/>
                <w:color w:val="auto"/>
                <w:spacing w:val="-2"/>
                <w:lang w:val="en-US" w:eastAsia="zh-CN"/>
              </w:rPr>
              <w:t>867万</w:t>
            </w:r>
            <w:r>
              <w:rPr>
                <w:rFonts w:hint="default" w:ascii="Times New Roman" w:hAnsi="Times New Roman" w:cs="Times New Roman"/>
                <w:b w:val="0"/>
                <w:bCs w:val="0"/>
                <w:color w:val="auto"/>
                <w:spacing w:val="-2"/>
                <w:lang w:val="en-US" w:eastAsia="zh-CN"/>
              </w:rPr>
              <w:t>度。</w:t>
            </w:r>
          </w:p>
        </w:tc>
      </w:tr>
      <w:tr w14:paraId="2E50B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6" w:hRule="atLeast"/>
        </w:trPr>
        <w:tc>
          <w:tcPr>
            <w:tcW w:w="1198" w:type="dxa"/>
            <w:vAlign w:val="center"/>
          </w:tcPr>
          <w:p w14:paraId="08736D6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rPr>
                <w:rFonts w:ascii="Arial"/>
                <w:sz w:val="21"/>
              </w:rPr>
            </w:pPr>
          </w:p>
          <w:p w14:paraId="0EFDE94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rPr>
                <w:rFonts w:ascii="Arial"/>
                <w:sz w:val="21"/>
              </w:rPr>
            </w:pPr>
          </w:p>
          <w:p w14:paraId="3FB5805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rPr>
                <w:rFonts w:ascii="Arial"/>
                <w:sz w:val="21"/>
              </w:rPr>
            </w:pPr>
          </w:p>
          <w:p w14:paraId="3F97532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rPr>
                <w:rFonts w:ascii="Arial"/>
                <w:sz w:val="21"/>
              </w:rPr>
            </w:pPr>
          </w:p>
          <w:p w14:paraId="753812C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rPr>
                <w:rFonts w:ascii="Arial"/>
                <w:sz w:val="21"/>
              </w:rPr>
            </w:pPr>
          </w:p>
          <w:p w14:paraId="5B1B972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rPr>
                <w:rFonts w:ascii="宋体" w:hAnsi="宋体" w:eastAsia="宋体" w:cs="宋体"/>
                <w:sz w:val="24"/>
                <w:szCs w:val="24"/>
              </w:rPr>
            </w:pPr>
            <w:r>
              <w:rPr>
                <w:rFonts w:ascii="宋体" w:hAnsi="宋体" w:eastAsia="宋体" w:cs="宋体"/>
                <w:b/>
                <w:bCs/>
                <w:spacing w:val="-4"/>
                <w:sz w:val="24"/>
                <w:szCs w:val="24"/>
              </w:rPr>
              <w:t>项目配套条件</w:t>
            </w:r>
          </w:p>
        </w:tc>
        <w:tc>
          <w:tcPr>
            <w:tcW w:w="7644" w:type="dxa"/>
            <w:vAlign w:val="top"/>
          </w:tcPr>
          <w:p w14:paraId="6F2638D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firstLine="468" w:firstLineChars="200"/>
              <w:textAlignment w:val="baseline"/>
              <w:rPr>
                <w:rFonts w:hint="eastAsia" w:ascii="Times New Roman" w:hAnsi="Times New Roman" w:cs="Times New Roman"/>
                <w:spacing w:val="-3"/>
                <w:lang w:val="en-US" w:eastAsia="zh-CN"/>
              </w:rPr>
            </w:pPr>
            <w:r>
              <w:rPr>
                <w:rFonts w:ascii="Times New Roman" w:hAnsi="Times New Roman" w:eastAsia="Times New Roman" w:cs="Times New Roman"/>
                <w:b/>
                <w:bCs/>
                <w:spacing w:val="-3"/>
              </w:rPr>
              <w:t>1.</w:t>
            </w:r>
            <w:r>
              <w:rPr>
                <w:b/>
                <w:bCs/>
                <w:spacing w:val="-3"/>
              </w:rPr>
              <w:t>项目优势及机会：</w:t>
            </w:r>
            <w:r>
              <w:rPr>
                <w:rFonts w:hint="eastAsia" w:ascii="Times New Roman" w:hAnsi="Times New Roman" w:cs="Times New Roman"/>
                <w:spacing w:val="-3"/>
              </w:rPr>
              <w:t>（1）项目前景优势：智能物流装备对提升全社会物流效率具有重要意义，国家发布了多项政策支持和推动智能物流装备行业的发展</w:t>
            </w:r>
            <w:r>
              <w:rPr>
                <w:rFonts w:hint="eastAsia" w:ascii="Times New Roman" w:hAnsi="Times New Roman" w:cs="Times New Roman"/>
                <w:spacing w:val="-3"/>
                <w:lang w:eastAsia="zh-CN"/>
              </w:rPr>
              <w:t>。</w:t>
            </w:r>
            <w:r>
              <w:rPr>
                <w:rFonts w:hint="eastAsia" w:ascii="Times New Roman" w:hAnsi="Times New Roman" w:cs="Times New Roman"/>
                <w:spacing w:val="-3"/>
                <w:lang w:val="en-US" w:eastAsia="zh-CN"/>
              </w:rPr>
              <w:t>为</w:t>
            </w:r>
            <w:r>
              <w:rPr>
                <w:rFonts w:hint="eastAsia" w:ascii="Times New Roman" w:hAnsi="Times New Roman" w:cs="Times New Roman"/>
                <w:spacing w:val="-3"/>
              </w:rPr>
              <w:t>智能物流装备制造业的健康、有序发展提供了良好的外部环境。</w:t>
            </w:r>
            <w:r>
              <w:rPr>
                <w:rFonts w:hint="default" w:ascii="Times New Roman" w:hAnsi="Times New Roman" w:cs="Times New Roman"/>
                <w:b w:val="0"/>
                <w:bCs w:val="0"/>
                <w:color w:val="auto"/>
                <w:spacing w:val="-2"/>
                <w:lang w:val="en-US" w:eastAsia="zh-CN"/>
              </w:rPr>
              <w:t>（2）承载平台优势：云南</w:t>
            </w:r>
            <w:r>
              <w:rPr>
                <w:rFonts w:hint="eastAsia" w:ascii="Times New Roman" w:hAnsi="Times New Roman" w:cs="Times New Roman"/>
                <w:spacing w:val="-3"/>
              </w:rPr>
              <w:t>麒麟产业园区越州片区新田板</w:t>
            </w:r>
            <w:r>
              <w:rPr>
                <w:rFonts w:hint="eastAsia"/>
                <w:spacing w:val="-6"/>
                <w:lang w:val="en-US" w:eastAsia="zh-CN"/>
              </w:rPr>
              <w:t>块</w:t>
            </w:r>
            <w:r>
              <w:rPr>
                <w:rFonts w:hint="default" w:ascii="Times New Roman" w:hAnsi="Times New Roman" w:cs="Times New Roman"/>
                <w:b w:val="0"/>
                <w:bCs w:val="0"/>
                <w:color w:val="auto"/>
                <w:spacing w:val="-2"/>
                <w:lang w:val="en-US" w:eastAsia="zh-CN"/>
              </w:rPr>
              <w:t>用地能满足项目入驻需求</w:t>
            </w:r>
            <w:r>
              <w:rPr>
                <w:rFonts w:hint="eastAsia" w:ascii="Times New Roman" w:hAnsi="Times New Roman" w:cs="Times New Roman"/>
                <w:b w:val="0"/>
                <w:bCs w:val="0"/>
                <w:color w:val="auto"/>
                <w:spacing w:val="-2"/>
                <w:lang w:val="en-US" w:eastAsia="zh-CN"/>
              </w:rPr>
              <w:t>。</w:t>
            </w:r>
            <w:r>
              <w:rPr>
                <w:rFonts w:hint="eastAsia" w:ascii="Times New Roman" w:hAnsi="Times New Roman" w:cs="Times New Roman"/>
                <w:spacing w:val="-6"/>
                <w:lang w:val="en-US" w:eastAsia="zh-CN"/>
              </w:rPr>
              <w:t>（3）</w:t>
            </w:r>
            <w:r>
              <w:rPr>
                <w:rFonts w:hint="eastAsia"/>
                <w:spacing w:val="-6"/>
                <w:lang w:val="en-US" w:eastAsia="zh-CN"/>
              </w:rPr>
              <w:t>资源优势：曲靖市兼具水电和火电互济的双重保障优势，是“云电东送”的主通道和云南电网的东部供电枢纽。全市电力装机容量</w:t>
            </w:r>
            <w:r>
              <w:rPr>
                <w:rFonts w:hint="default" w:ascii="Times New Roman" w:hAnsi="Times New Roman" w:cs="Times New Roman"/>
                <w:spacing w:val="-6"/>
                <w:lang w:val="en-US" w:eastAsia="zh-CN"/>
              </w:rPr>
              <w:t>954.4</w:t>
            </w:r>
            <w:r>
              <w:rPr>
                <w:rFonts w:hint="eastAsia" w:ascii="Times New Roman" w:hAnsi="Times New Roman" w:cs="Times New Roman"/>
                <w:spacing w:val="-6"/>
                <w:lang w:val="en-US" w:eastAsia="zh-CN"/>
              </w:rPr>
              <w:t>万千瓦</w:t>
            </w:r>
            <w:r>
              <w:rPr>
                <w:rFonts w:hint="eastAsia"/>
                <w:spacing w:val="-6"/>
                <w:lang w:val="en-US" w:eastAsia="zh-CN"/>
              </w:rPr>
              <w:t>。</w:t>
            </w:r>
            <w:r>
              <w:rPr>
                <w:rFonts w:hint="eastAsia" w:ascii="Times New Roman" w:hAnsi="Times New Roman" w:cs="Times New Roman"/>
                <w:spacing w:val="-3"/>
              </w:rPr>
              <w:t>曲靖市绿色电力发电量占比90%，清洁能源市场化交易电量占比97%，碳汇总量位居全国前列，电网保障能力全省最强，麒麟区年供电量131.4亿度</w:t>
            </w:r>
            <w:r>
              <w:rPr>
                <w:rFonts w:hint="eastAsia" w:ascii="Times New Roman" w:hAnsi="Times New Roman" w:cs="Times New Roman"/>
                <w:spacing w:val="-3"/>
                <w:lang w:eastAsia="zh-CN"/>
              </w:rPr>
              <w:t>；</w:t>
            </w:r>
            <w:r>
              <w:rPr>
                <w:rFonts w:hint="eastAsia" w:ascii="Times New Roman" w:hAnsi="Times New Roman" w:cs="Times New Roman"/>
                <w:spacing w:val="-3"/>
              </w:rPr>
              <w:t>全区水资源5.3亿立方米</w:t>
            </w:r>
            <w:r>
              <w:rPr>
                <w:rFonts w:hint="eastAsia" w:ascii="Times New Roman" w:hAnsi="Times New Roman" w:cs="Times New Roman"/>
                <w:spacing w:val="-3"/>
                <w:lang w:eastAsia="zh-CN"/>
              </w:rPr>
              <w:t>；</w:t>
            </w:r>
            <w:r>
              <w:rPr>
                <w:rFonts w:hint="eastAsia" w:ascii="Times New Roman" w:hAnsi="Times New Roman" w:cs="Times New Roman"/>
                <w:spacing w:val="-3"/>
              </w:rPr>
              <w:t>区域内</w:t>
            </w:r>
            <w:r>
              <w:rPr>
                <w:rFonts w:hint="eastAsia" w:ascii="Times New Roman" w:hAnsi="Times New Roman" w:cs="Times New Roman"/>
                <w:spacing w:val="-3"/>
                <w:lang w:val="en-US" w:eastAsia="zh-CN"/>
              </w:rPr>
              <w:t>14</w:t>
            </w:r>
            <w:r>
              <w:rPr>
                <w:rFonts w:hint="eastAsia" w:ascii="Times New Roman" w:hAnsi="Times New Roman" w:cs="Times New Roman"/>
                <w:spacing w:val="-3"/>
              </w:rPr>
              <w:t>所高校、职校年培养专业技术人才3万余人，</w:t>
            </w:r>
            <w:r>
              <w:rPr>
                <w:rFonts w:hint="eastAsia" w:ascii="Times New Roman" w:hAnsi="Times New Roman" w:cs="Times New Roman"/>
                <w:spacing w:val="-3"/>
                <w:lang w:val="en-US" w:eastAsia="zh-CN"/>
              </w:rPr>
              <w:t>可为企业提供充足的用工保障。（4）区位优势：南昆、贵昆、沪昆、渝昆铁路纵贯全境，沪昆、杭瑞、汕昆、银昆高速横穿麒麟，形成“四纵四横”交通网，化工园区紧邻高速口，区位交通优势明显。</w:t>
            </w:r>
            <w:r>
              <w:rPr>
                <w:rFonts w:hint="default" w:ascii="Times New Roman" w:hAnsi="Times New Roman" w:cs="Times New Roman"/>
                <w:spacing w:val="-3"/>
                <w:lang w:val="en-US" w:eastAsia="zh-CN"/>
              </w:rPr>
              <w:t>（</w:t>
            </w:r>
            <w:r>
              <w:rPr>
                <w:rFonts w:hint="eastAsia" w:ascii="Times New Roman" w:hAnsi="Times New Roman" w:cs="Times New Roman"/>
                <w:spacing w:val="-3"/>
                <w:lang w:val="en-US" w:eastAsia="zh-CN"/>
              </w:rPr>
              <w:t>5</w:t>
            </w:r>
            <w:r>
              <w:rPr>
                <w:rFonts w:hint="default" w:ascii="Times New Roman" w:hAnsi="Times New Roman" w:cs="Times New Roman"/>
                <w:spacing w:val="-3"/>
                <w:lang w:val="en-US" w:eastAsia="zh-CN"/>
              </w:rPr>
              <w:t>）气候优势：麒麟区夏无酷暑、冬无严寒、气候宜人，年平均气温</w:t>
            </w:r>
            <w:r>
              <w:rPr>
                <w:rFonts w:hint="eastAsia" w:ascii="Times New Roman" w:hAnsi="Times New Roman" w:cs="Times New Roman"/>
                <w:spacing w:val="-3"/>
                <w:lang w:val="en-US" w:eastAsia="zh-CN"/>
              </w:rPr>
              <w:t>15.8</w:t>
            </w:r>
            <w:r>
              <w:rPr>
                <w:rFonts w:hint="default" w:ascii="Times New Roman" w:hAnsi="Times New Roman" w:cs="Times New Roman"/>
                <w:spacing w:val="-3"/>
                <w:lang w:val="en-US" w:eastAsia="zh-CN"/>
              </w:rPr>
              <w:t>℃、</w:t>
            </w:r>
            <w:r>
              <w:rPr>
                <w:rFonts w:hint="eastAsia" w:ascii="Times New Roman" w:hAnsi="Times New Roman" w:cs="Times New Roman"/>
                <w:spacing w:val="-3"/>
                <w:lang w:val="en-US" w:eastAsia="zh-CN"/>
              </w:rPr>
              <w:t>年平均</w:t>
            </w:r>
            <w:r>
              <w:rPr>
                <w:rFonts w:hint="default" w:ascii="Times New Roman" w:hAnsi="Times New Roman" w:cs="Times New Roman"/>
                <w:spacing w:val="-3"/>
                <w:lang w:val="en-US" w:eastAsia="zh-CN"/>
              </w:rPr>
              <w:t>日照2096小时</w:t>
            </w:r>
            <w:r>
              <w:rPr>
                <w:rFonts w:hint="eastAsia" w:ascii="Times New Roman" w:hAnsi="Times New Roman" w:cs="Times New Roman"/>
                <w:spacing w:val="-3"/>
                <w:lang w:val="en-US" w:eastAsia="zh-CN"/>
              </w:rPr>
              <w:t>。</w:t>
            </w:r>
          </w:p>
          <w:p w14:paraId="19F2405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firstLine="476" w:firstLineChars="200"/>
              <w:textAlignment w:val="baseline"/>
              <w:rPr>
                <w:rFonts w:hint="default"/>
                <w:spacing w:val="-6"/>
                <w:lang w:val="en-US" w:eastAsia="zh-CN"/>
              </w:rPr>
            </w:pPr>
            <w:r>
              <w:rPr>
                <w:rFonts w:ascii="Times New Roman" w:hAnsi="Times New Roman" w:eastAsia="Times New Roman" w:cs="Times New Roman"/>
                <w:b/>
                <w:bCs/>
                <w:spacing w:val="-1"/>
              </w:rPr>
              <w:t>2.</w:t>
            </w:r>
            <w:r>
              <w:rPr>
                <w:b/>
                <w:bCs/>
                <w:spacing w:val="-1"/>
              </w:rPr>
              <w:t>项目产业配套情况：</w:t>
            </w:r>
            <w:r>
              <w:rPr>
                <w:rFonts w:hint="eastAsia"/>
                <w:spacing w:val="-6"/>
                <w:sz w:val="24"/>
                <w:lang w:val="en-US" w:eastAsia="zh-CN"/>
              </w:rPr>
              <w:t>上游：物流</w:t>
            </w:r>
            <w:r>
              <w:rPr>
                <w:rFonts w:hint="eastAsia"/>
                <w:spacing w:val="-7"/>
                <w:sz w:val="24"/>
                <w:lang w:val="en-US" w:eastAsia="zh-CN"/>
              </w:rPr>
              <w:t>仓储</w:t>
            </w:r>
            <w:r>
              <w:rPr>
                <w:rFonts w:hint="eastAsia"/>
                <w:spacing w:val="-6"/>
                <w:sz w:val="24"/>
                <w:lang w:val="en-US" w:eastAsia="zh-CN"/>
              </w:rPr>
              <w:t>装备制造行业的上游主要为原材料及零部件制造，麒麟区工业门类齐全，全国工业</w:t>
            </w:r>
            <w:r>
              <w:rPr>
                <w:rFonts w:hint="eastAsia" w:ascii="Times New Roman" w:hAnsi="Times New Roman" w:cs="Times New Roman"/>
                <w:spacing w:val="-6"/>
                <w:sz w:val="24"/>
                <w:lang w:val="en-US" w:eastAsia="zh-CN"/>
              </w:rPr>
              <w:t>41个大类161个</w:t>
            </w:r>
            <w:r>
              <w:rPr>
                <w:rFonts w:hint="eastAsia"/>
                <w:spacing w:val="-6"/>
                <w:sz w:val="24"/>
                <w:lang w:val="en-US" w:eastAsia="zh-CN"/>
              </w:rPr>
              <w:t>中类</w:t>
            </w:r>
            <w:r>
              <w:rPr>
                <w:rFonts w:hint="eastAsia" w:ascii="Times New Roman" w:hAnsi="Times New Roman" w:cs="Times New Roman"/>
                <w:spacing w:val="-6"/>
                <w:sz w:val="24"/>
                <w:lang w:val="en-US" w:eastAsia="zh-CN"/>
              </w:rPr>
              <w:t>827个小类中麒麟区有28个大类44个中类90个小类，其中制造业18个大类42</w:t>
            </w:r>
            <w:r>
              <w:rPr>
                <w:rFonts w:hint="eastAsia"/>
                <w:spacing w:val="-6"/>
                <w:sz w:val="24"/>
                <w:lang w:val="en-US" w:eastAsia="zh-CN"/>
              </w:rPr>
              <w:t>个中类</w:t>
            </w:r>
            <w:r>
              <w:rPr>
                <w:rFonts w:hint="eastAsia" w:ascii="Times New Roman" w:hAnsi="Times New Roman" w:cs="Times New Roman"/>
                <w:spacing w:val="-6"/>
                <w:sz w:val="24"/>
                <w:lang w:val="en-US" w:eastAsia="zh-CN"/>
              </w:rPr>
              <w:t>83</w:t>
            </w:r>
            <w:r>
              <w:rPr>
                <w:rFonts w:hint="eastAsia"/>
                <w:spacing w:val="-6"/>
                <w:sz w:val="24"/>
                <w:lang w:val="en-US" w:eastAsia="zh-CN"/>
              </w:rPr>
              <w:t>个小类。</w:t>
            </w:r>
            <w:r>
              <w:rPr>
                <w:rFonts w:hint="eastAsia" w:ascii="Times New Roman" w:hAnsi="Times New Roman" w:cs="Times New Roman"/>
                <w:spacing w:val="-6"/>
                <w:sz w:val="24"/>
                <w:lang w:val="en-US" w:eastAsia="zh-CN"/>
              </w:rPr>
              <w:t>2家</w:t>
            </w:r>
            <w:r>
              <w:rPr>
                <w:rFonts w:hint="eastAsia"/>
                <w:spacing w:val="-6"/>
                <w:sz w:val="24"/>
                <w:lang w:val="en-US" w:eastAsia="zh-CN"/>
              </w:rPr>
              <w:t>钢铁企业，双友、扬钢等企业在业内具有较高知名度，全区炼铁产能转型升级后</w:t>
            </w:r>
            <w:r>
              <w:rPr>
                <w:rFonts w:hint="eastAsia" w:ascii="Times New Roman" w:hAnsi="Times New Roman" w:cs="Times New Roman"/>
                <w:spacing w:val="-6"/>
                <w:sz w:val="24"/>
                <w:lang w:val="en-US" w:eastAsia="zh-CN"/>
              </w:rPr>
              <w:t>476万</w:t>
            </w:r>
            <w:r>
              <w:rPr>
                <w:rFonts w:hint="eastAsia"/>
                <w:spacing w:val="-6"/>
                <w:sz w:val="24"/>
                <w:lang w:val="en-US" w:eastAsia="zh-CN"/>
              </w:rPr>
              <w:t>吨；粗钢产能转型升级</w:t>
            </w:r>
            <w:bookmarkStart w:id="0" w:name="_GoBack"/>
            <w:bookmarkEnd w:id="0"/>
            <w:r>
              <w:rPr>
                <w:rFonts w:hint="eastAsia"/>
                <w:spacing w:val="-6"/>
                <w:sz w:val="24"/>
                <w:lang w:val="en-US" w:eastAsia="zh-CN"/>
              </w:rPr>
              <w:t>后</w:t>
            </w:r>
            <w:r>
              <w:rPr>
                <w:rFonts w:hint="eastAsia" w:ascii="Times New Roman" w:hAnsi="Times New Roman" w:cs="Times New Roman"/>
                <w:spacing w:val="-6"/>
                <w:sz w:val="24"/>
                <w:lang w:val="en-US" w:eastAsia="zh-CN"/>
              </w:rPr>
              <w:t>250</w:t>
            </w:r>
            <w:r>
              <w:rPr>
                <w:rFonts w:hint="eastAsia"/>
                <w:spacing w:val="-6"/>
                <w:sz w:val="24"/>
                <w:lang w:val="en-US" w:eastAsia="zh-CN"/>
              </w:rPr>
              <w:t>万吨。中游：麒麟区具有较好的零部件生产企业基础，以现有军工企业为基础，大力引进军工和民用装备制造、高端数控装备制造等企业，现拥有一汽红塔、机二厂、模二厂、模三厂等为代表的重点装备制造企业9家；域内有众铸金属材料、叶鑫铸造、涌泉铸造厂、鑫成精密铸造4家铸造企业，</w:t>
            </w:r>
            <w:r>
              <w:rPr>
                <w:rFonts w:hint="eastAsia"/>
                <w:spacing w:val="-6"/>
                <w:lang w:val="en-US" w:eastAsia="zh-CN"/>
              </w:rPr>
              <w:t>从事机械加工、零部件铸造生产及销售。下游：涉及任何需要仓储流通的行业，市场空间广阔。</w:t>
            </w:r>
          </w:p>
          <w:p w14:paraId="6906DE7F">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107" w:firstLine="494"/>
              <w:rPr>
                <w:rFonts w:hint="eastAsia"/>
                <w:spacing w:val="-8"/>
              </w:rPr>
            </w:pPr>
            <w:r>
              <w:rPr>
                <w:rFonts w:ascii="Times New Roman" w:hAnsi="Times New Roman" w:eastAsia="Times New Roman" w:cs="Times New Roman"/>
                <w:b/>
                <w:bCs/>
                <w:spacing w:val="-8"/>
              </w:rPr>
              <w:t>3.</w:t>
            </w:r>
            <w:r>
              <w:rPr>
                <w:b/>
                <w:bCs/>
                <w:spacing w:val="-8"/>
              </w:rPr>
              <w:t>项目前期准备情况：</w:t>
            </w:r>
            <w:r>
              <w:rPr>
                <w:rFonts w:hint="eastAsia"/>
                <w:spacing w:val="-6"/>
                <w:lang w:val="en-US" w:eastAsia="zh-CN"/>
              </w:rPr>
              <w:t>项目建设用地位于</w:t>
            </w:r>
            <w:r>
              <w:rPr>
                <w:rFonts w:hint="eastAsia" w:ascii="Times New Roman" w:hAnsi="Times New Roman" w:cs="Times New Roman"/>
                <w:spacing w:val="-3"/>
              </w:rPr>
              <w:t>麒麟产业园区越州片区新田板</w:t>
            </w:r>
            <w:r>
              <w:rPr>
                <w:rFonts w:hint="eastAsia"/>
                <w:spacing w:val="-6"/>
                <w:lang w:val="en-US" w:eastAsia="zh-CN"/>
              </w:rPr>
              <w:t>块，面积约</w:t>
            </w:r>
            <w:r>
              <w:rPr>
                <w:rFonts w:hint="eastAsia" w:ascii="Times New Roman" w:hAnsi="Times New Roman" w:cs="Times New Roman"/>
                <w:spacing w:val="-6"/>
                <w:lang w:val="en-US" w:eastAsia="zh-CN"/>
              </w:rPr>
              <w:t>100</w:t>
            </w:r>
            <w:r>
              <w:rPr>
                <w:rFonts w:hint="eastAsia"/>
                <w:spacing w:val="-6"/>
                <w:lang w:val="en-US" w:eastAsia="zh-CN"/>
              </w:rPr>
              <w:t>亩，该块地正在组件上报成片开发方案。水、电、路、气、通信等基础设施配套完善。项目用地符合麒麟区土地利用总体规划、麒麟区城市发展总体规划，施工条件较好。</w:t>
            </w:r>
          </w:p>
          <w:p w14:paraId="2A01D79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46" w:firstLine="468" w:firstLineChars="200"/>
            </w:pPr>
            <w:r>
              <w:rPr>
                <w:rFonts w:ascii="Times New Roman" w:hAnsi="Times New Roman" w:eastAsia="Times New Roman" w:cs="Times New Roman"/>
                <w:b/>
                <w:bCs/>
                <w:spacing w:val="-3"/>
              </w:rPr>
              <w:t>4.</w:t>
            </w:r>
            <w:r>
              <w:rPr>
                <w:b/>
                <w:bCs/>
                <w:spacing w:val="-3"/>
              </w:rPr>
              <w:t>项目要素保障情况：</w:t>
            </w:r>
            <w:r>
              <w:rPr>
                <w:rFonts w:hint="eastAsia" w:ascii="Times New Roman" w:hAnsi="Times New Roman" w:cs="Times New Roman"/>
                <w:spacing w:val="-3"/>
                <w:lang w:eastAsia="zh-CN"/>
              </w:rPr>
              <w:t>（</w:t>
            </w:r>
            <w:r>
              <w:rPr>
                <w:rFonts w:hint="eastAsia" w:ascii="Times New Roman" w:hAnsi="Times New Roman" w:cs="Times New Roman"/>
                <w:spacing w:val="-3"/>
                <w:lang w:val="en-US" w:eastAsia="zh-CN"/>
              </w:rPr>
              <w:t>1）</w:t>
            </w:r>
            <w:r>
              <w:rPr>
                <w:rFonts w:hint="eastAsia" w:ascii="Times New Roman" w:hAnsi="Times New Roman" w:cs="Times New Roman"/>
                <w:spacing w:val="-3"/>
              </w:rPr>
              <w:t>土地保障。云南麒麟产业园区越州片区新田板块土地平整，选址地块面积</w:t>
            </w:r>
            <w:r>
              <w:rPr>
                <w:rFonts w:hint="eastAsia" w:ascii="Times New Roman" w:hAnsi="Times New Roman" w:cs="Times New Roman"/>
                <w:spacing w:val="-3"/>
                <w:lang w:val="en-US" w:eastAsia="zh-CN"/>
              </w:rPr>
              <w:t>约100</w:t>
            </w:r>
            <w:r>
              <w:rPr>
                <w:rFonts w:hint="eastAsia" w:ascii="Times New Roman" w:hAnsi="Times New Roman" w:cs="Times New Roman"/>
                <w:spacing w:val="-3"/>
              </w:rPr>
              <w:t>亩，</w:t>
            </w:r>
            <w:r>
              <w:rPr>
                <w:rFonts w:hint="eastAsia"/>
                <w:spacing w:val="-6"/>
                <w:lang w:val="en-US" w:eastAsia="zh-CN"/>
              </w:rPr>
              <w:t>该块地正在组件上报成片开发方案。</w:t>
            </w:r>
            <w:r>
              <w:rPr>
                <w:rFonts w:hint="eastAsia" w:ascii="Times New Roman" w:hAnsi="Times New Roman" w:cs="Times New Roman"/>
                <w:spacing w:val="-3"/>
                <w:lang w:eastAsia="zh-CN"/>
              </w:rPr>
              <w:t>（</w:t>
            </w:r>
            <w:r>
              <w:rPr>
                <w:rFonts w:hint="eastAsia" w:ascii="Times New Roman" w:hAnsi="Times New Roman" w:cs="Times New Roman"/>
                <w:spacing w:val="-3"/>
                <w:lang w:val="en-US" w:eastAsia="zh-CN"/>
              </w:rPr>
              <w:t>2）</w:t>
            </w:r>
            <w:r>
              <w:rPr>
                <w:rFonts w:hint="eastAsia" w:ascii="Times New Roman" w:hAnsi="Times New Roman" w:cs="Times New Roman"/>
                <w:spacing w:val="-3"/>
              </w:rPr>
              <w:t>用电保障。园区现由500kV曲靖变电站、220kV同乐变电站、110kV越州变电站、110kV新田变电站和35kV水城变电站向企业提供电源，已实现双电源供电，市场化交易电价0.36-0.435元/度。</w:t>
            </w:r>
            <w:r>
              <w:rPr>
                <w:rFonts w:hint="eastAsia" w:ascii="Times New Roman" w:hAnsi="Times New Roman" w:cs="Times New Roman"/>
                <w:spacing w:val="-3"/>
                <w:lang w:eastAsia="zh-CN"/>
              </w:rPr>
              <w:t>（</w:t>
            </w:r>
            <w:r>
              <w:rPr>
                <w:rFonts w:hint="eastAsia" w:ascii="Times New Roman" w:hAnsi="Times New Roman" w:cs="Times New Roman"/>
                <w:spacing w:val="-3"/>
                <w:lang w:val="en-US" w:eastAsia="zh-CN"/>
              </w:rPr>
              <w:t>3）</w:t>
            </w:r>
            <w:r>
              <w:rPr>
                <w:rFonts w:hint="eastAsia" w:ascii="Times New Roman" w:hAnsi="Times New Roman" w:cs="Times New Roman"/>
                <w:spacing w:val="-3"/>
              </w:rPr>
              <w:t>用水保障。园区周边有水库3座，总库容1.756亿m³，日供水7.7万m³供水设施已建成。</w:t>
            </w:r>
            <w:r>
              <w:rPr>
                <w:rFonts w:hint="eastAsia" w:ascii="Times New Roman" w:hAnsi="Times New Roman" w:cs="Times New Roman"/>
                <w:spacing w:val="-3"/>
                <w:lang w:eastAsia="zh-CN"/>
              </w:rPr>
              <w:t>（</w:t>
            </w:r>
            <w:r>
              <w:rPr>
                <w:rFonts w:hint="eastAsia" w:ascii="Times New Roman" w:hAnsi="Times New Roman" w:cs="Times New Roman"/>
                <w:spacing w:val="-3"/>
                <w:lang w:val="en-US" w:eastAsia="zh-CN"/>
              </w:rPr>
              <w:t>4）</w:t>
            </w:r>
            <w:r>
              <w:rPr>
                <w:rFonts w:hint="eastAsia" w:ascii="Times New Roman" w:hAnsi="Times New Roman" w:cs="Times New Roman"/>
                <w:spacing w:val="-3"/>
              </w:rPr>
              <w:t>用气保障。“国家能源命脉”中缅油气管道贯穿麒麟域内，园区已架设煤气管网7公里，园区内企业转型升级完成后，可年产高炉煤气26.31亿m³、焦炉煤气11.73亿m³</w:t>
            </w:r>
            <w:r>
              <w:rPr>
                <w:rFonts w:hint="eastAsia" w:ascii="Times New Roman" w:hAnsi="Times New Roman" w:cs="Times New Roman"/>
                <w:spacing w:val="-3"/>
                <w:lang w:eastAsia="zh-CN"/>
              </w:rPr>
              <w:t>。（</w:t>
            </w:r>
            <w:r>
              <w:rPr>
                <w:rFonts w:hint="eastAsia" w:ascii="Times New Roman" w:hAnsi="Times New Roman" w:cs="Times New Roman"/>
                <w:spacing w:val="-3"/>
                <w:lang w:val="en-US" w:eastAsia="zh-CN"/>
              </w:rPr>
              <w:t>5）</w:t>
            </w:r>
            <w:r>
              <w:rPr>
                <w:rFonts w:hint="eastAsia" w:ascii="Times New Roman" w:hAnsi="Times New Roman" w:cs="Times New Roman"/>
                <w:spacing w:val="-3"/>
              </w:rPr>
              <w:t>应急救援保障。特勤消防站及安全风险智能化管控平台将于2024年4月底前建成。</w:t>
            </w:r>
            <w:r>
              <w:rPr>
                <w:rFonts w:hint="eastAsia" w:ascii="Times New Roman" w:hAnsi="Times New Roman" w:cs="Times New Roman"/>
                <w:spacing w:val="-3"/>
                <w:lang w:eastAsia="zh-CN"/>
              </w:rPr>
              <w:t>（</w:t>
            </w:r>
            <w:r>
              <w:rPr>
                <w:rFonts w:hint="eastAsia" w:ascii="Times New Roman" w:hAnsi="Times New Roman" w:cs="Times New Roman"/>
                <w:spacing w:val="-3"/>
                <w:lang w:val="en-US" w:eastAsia="zh-CN"/>
              </w:rPr>
              <w:t>6）</w:t>
            </w:r>
            <w:r>
              <w:rPr>
                <w:rFonts w:hint="eastAsia" w:ascii="Times New Roman" w:hAnsi="Times New Roman" w:cs="Times New Roman"/>
                <w:spacing w:val="-3"/>
              </w:rPr>
              <w:t>环保设施保障。现有日处理500m³生活污水处理厂一座，日处理1万m³综合污水处理厂将于2024年4月底前建成。</w:t>
            </w:r>
          </w:p>
        </w:tc>
      </w:tr>
      <w:tr w14:paraId="399EB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trPr>
        <w:tc>
          <w:tcPr>
            <w:tcW w:w="1198" w:type="dxa"/>
            <w:vAlign w:val="center"/>
          </w:tcPr>
          <w:p w14:paraId="14DC245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rPr>
                <w:rFonts w:ascii="宋体" w:hAnsi="宋体" w:eastAsia="宋体" w:cs="宋体"/>
                <w:sz w:val="24"/>
                <w:szCs w:val="24"/>
              </w:rPr>
            </w:pPr>
            <w:r>
              <w:rPr>
                <w:rFonts w:ascii="宋体" w:hAnsi="宋体" w:eastAsia="宋体" w:cs="宋体"/>
                <w:b/>
                <w:bCs/>
                <w:spacing w:val="-4"/>
                <w:sz w:val="24"/>
                <w:szCs w:val="24"/>
              </w:rPr>
              <w:t>物流运输情况</w:t>
            </w:r>
          </w:p>
        </w:tc>
        <w:tc>
          <w:tcPr>
            <w:tcW w:w="7644" w:type="dxa"/>
            <w:vAlign w:val="top"/>
          </w:tcPr>
          <w:p w14:paraId="2E66026F">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firstLine="476" w:firstLineChars="200"/>
              <w:textAlignment w:val="baseline"/>
              <w:rPr>
                <w:rFonts w:hint="eastAsia"/>
                <w:spacing w:val="-1"/>
              </w:rPr>
            </w:pPr>
            <w:r>
              <w:rPr>
                <w:rFonts w:hint="eastAsia"/>
                <w:spacing w:val="-1"/>
              </w:rPr>
              <w:t>公路：园区距麒师高速越州入口500米，距曲陆高速越州入口4公里，20分钟内可达杭瑞、汕昆、三清等高速。园区内已建成专用道路及配套管网10余公里。</w:t>
            </w:r>
          </w:p>
          <w:p w14:paraId="49F6544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firstLine="476" w:firstLineChars="200"/>
              <w:textAlignment w:val="baseline"/>
              <w:rPr>
                <w:rFonts w:hint="eastAsia"/>
                <w:spacing w:val="-1"/>
              </w:rPr>
            </w:pPr>
            <w:r>
              <w:rPr>
                <w:rFonts w:hint="eastAsia"/>
                <w:spacing w:val="-1"/>
              </w:rPr>
              <w:t>铁路：园区铁路专用线、沪昆—南昆货运铁路连接线已启动前期工作，内畅外联、便捷高效的园区路网加快形成。</w:t>
            </w:r>
          </w:p>
          <w:p w14:paraId="7D69E9D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firstLine="476" w:firstLineChars="200"/>
              <w:textAlignment w:val="baseline"/>
            </w:pPr>
            <w:r>
              <w:rPr>
                <w:rFonts w:hint="eastAsia"/>
                <w:spacing w:val="-1"/>
              </w:rPr>
              <w:t>航空：目前境内无通用机场，周边航线网络发达，航空优势明显，园区距昆明长水国际机场140公里</w:t>
            </w:r>
            <w:r>
              <w:rPr>
                <w:rFonts w:hint="eastAsia"/>
                <w:spacing w:val="-1"/>
                <w:lang w:eastAsia="zh-CN"/>
              </w:rPr>
              <w:t>，</w:t>
            </w:r>
            <w:r>
              <w:rPr>
                <w:rFonts w:hint="eastAsia"/>
                <w:spacing w:val="-1"/>
              </w:rPr>
              <w:t>1小时40分钟即可到达。</w:t>
            </w:r>
          </w:p>
        </w:tc>
      </w:tr>
      <w:tr w14:paraId="07205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198" w:type="dxa"/>
            <w:vAlign w:val="center"/>
          </w:tcPr>
          <w:p w14:paraId="3736938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rPr>
                <w:rFonts w:ascii="宋体" w:hAnsi="宋体" w:eastAsia="宋体" w:cs="宋体"/>
                <w:sz w:val="24"/>
                <w:szCs w:val="24"/>
              </w:rPr>
            </w:pPr>
            <w:r>
              <w:rPr>
                <w:rFonts w:ascii="宋体" w:hAnsi="宋体" w:eastAsia="宋体" w:cs="宋体"/>
                <w:b/>
                <w:bCs/>
                <w:spacing w:val="-4"/>
                <w:sz w:val="24"/>
                <w:szCs w:val="24"/>
              </w:rPr>
              <w:t>工艺技术方案</w:t>
            </w:r>
            <w:r>
              <w:rPr>
                <w:rFonts w:ascii="宋体" w:hAnsi="宋体" w:eastAsia="宋体" w:cs="宋体"/>
                <w:b/>
                <w:bCs/>
                <w:spacing w:val="-10"/>
                <w:sz w:val="24"/>
                <w:szCs w:val="24"/>
              </w:rPr>
              <w:t>简述</w:t>
            </w:r>
          </w:p>
        </w:tc>
        <w:tc>
          <w:tcPr>
            <w:tcW w:w="7644" w:type="dxa"/>
            <w:vAlign w:val="top"/>
          </w:tcPr>
          <w:p w14:paraId="40ACE5E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108" w:firstLine="468" w:firstLineChars="200"/>
              <w:jc w:val="both"/>
              <w:textAlignment w:val="baseline"/>
              <w:rPr>
                <w:rFonts w:hint="default" w:eastAsia="仿宋"/>
                <w:spacing w:val="-3"/>
                <w:lang w:val="en-US" w:eastAsia="zh-CN"/>
              </w:rPr>
            </w:pPr>
            <w:r>
              <w:rPr>
                <w:rFonts w:hint="eastAsia" w:ascii="Times New Roman" w:hAnsi="Times New Roman" w:cs="Times New Roman"/>
                <w:spacing w:val="-3"/>
                <w:lang w:val="en-US" w:eastAsia="zh-CN"/>
              </w:rPr>
              <w:t>智能仓储物流系统是通过信息化、物联网和机电一体化共同实现的智慧物流解决方案，通过将物料出入库、存储、输送、生产、分拣等物流过程自动化、信息化和智能化， 来实现降本增效的目的。智能仓储物流系统包括硬件装备和软件系统。其中，硬件装备可按环节分为仓储装备、分拣装备和搬运与输送装备，具体的产品包括立 体仓库、堆垛机、穿梭车、输送机、AGV、码垛机器人和分拣机等，主要执行具体的仓储物流操作任务；软件系统是智能仓储物流系统的控制中心，主要包括仓储管理系统 WMS 和仓储控制系统 WCS，负责具体的仓储物流信息控制。</w:t>
            </w:r>
          </w:p>
        </w:tc>
      </w:tr>
      <w:tr w14:paraId="499EC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198" w:type="dxa"/>
            <w:vAlign w:val="center"/>
          </w:tcPr>
          <w:p w14:paraId="05DA8B2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rPr>
                <w:rFonts w:ascii="宋体" w:hAnsi="宋体" w:eastAsia="宋体" w:cs="宋体"/>
                <w:sz w:val="24"/>
                <w:szCs w:val="24"/>
              </w:rPr>
            </w:pPr>
            <w:r>
              <w:rPr>
                <w:rFonts w:ascii="宋体" w:hAnsi="宋体" w:eastAsia="宋体" w:cs="宋体"/>
                <w:b/>
                <w:bCs/>
                <w:spacing w:val="-4"/>
                <w:sz w:val="24"/>
                <w:szCs w:val="24"/>
              </w:rPr>
              <w:t>项目可享受的</w:t>
            </w:r>
            <w:r>
              <w:rPr>
                <w:rFonts w:ascii="宋体" w:hAnsi="宋体" w:eastAsia="宋体" w:cs="宋体"/>
                <w:b/>
                <w:bCs/>
                <w:spacing w:val="-5"/>
                <w:sz w:val="24"/>
                <w:szCs w:val="24"/>
              </w:rPr>
              <w:t>优惠政策</w:t>
            </w:r>
          </w:p>
        </w:tc>
        <w:tc>
          <w:tcPr>
            <w:tcW w:w="7644" w:type="dxa"/>
            <w:vAlign w:val="top"/>
          </w:tcPr>
          <w:p w14:paraId="211BC86A">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108" w:firstLine="468" w:firstLineChars="200"/>
              <w:textAlignment w:val="baseline"/>
              <w:rPr>
                <w:rFonts w:hint="eastAsia"/>
                <w:spacing w:val="-3"/>
              </w:rPr>
            </w:pPr>
            <w:r>
              <w:rPr>
                <w:rFonts w:hint="eastAsia" w:ascii="Times New Roman" w:hAnsi="Times New Roman" w:cs="Times New Roman"/>
                <w:spacing w:val="-3"/>
                <w:lang w:val="en-US" w:eastAsia="zh-CN"/>
              </w:rPr>
              <w:t>1.</w:t>
            </w:r>
            <w:r>
              <w:rPr>
                <w:rFonts w:hint="eastAsia"/>
                <w:spacing w:val="-3"/>
              </w:rPr>
              <w:t>享受中央、云南省、曲靖市相关产业优惠政策；</w:t>
            </w:r>
          </w:p>
          <w:p w14:paraId="6704BFB6">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108" w:firstLine="468" w:firstLineChars="200"/>
              <w:textAlignment w:val="baseline"/>
              <w:rPr>
                <w:rFonts w:hint="eastAsia" w:eastAsia="仿宋"/>
                <w:spacing w:val="-3"/>
                <w:lang w:eastAsia="zh-CN"/>
              </w:rPr>
            </w:pPr>
            <w:r>
              <w:rPr>
                <w:rFonts w:hint="eastAsia" w:ascii="Times New Roman" w:hAnsi="Times New Roman" w:cs="Times New Roman"/>
                <w:spacing w:val="-3"/>
                <w:lang w:val="en-US" w:eastAsia="zh-CN"/>
              </w:rPr>
              <w:t>2.</w:t>
            </w:r>
            <w:r>
              <w:rPr>
                <w:rFonts w:hint="eastAsia"/>
                <w:spacing w:val="-3"/>
              </w:rPr>
              <w:t>对符合《西部地区鼓励类产业目录》的，可减按15%税率缴纳企业所得税</w:t>
            </w:r>
            <w:r>
              <w:rPr>
                <w:rFonts w:hint="eastAsia"/>
                <w:spacing w:val="-3"/>
                <w:lang w:eastAsia="zh-CN"/>
              </w:rPr>
              <w:t>；</w:t>
            </w:r>
          </w:p>
          <w:p w14:paraId="6D5139A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108" w:firstLine="468" w:firstLineChars="200"/>
              <w:textAlignment w:val="baseline"/>
            </w:pPr>
            <w:r>
              <w:rPr>
                <w:rFonts w:hint="eastAsia" w:ascii="Times New Roman" w:hAnsi="Times New Roman" w:cs="Times New Roman"/>
                <w:spacing w:val="-3"/>
                <w:lang w:val="en-US" w:eastAsia="zh-CN"/>
              </w:rPr>
              <w:t>3.</w:t>
            </w:r>
            <w:r>
              <w:rPr>
                <w:rFonts w:hint="eastAsia" w:ascii="Times New Roman" w:hAnsi="Times New Roman" w:eastAsia="仿宋" w:cs="Times New Roman"/>
                <w:b w:val="0"/>
                <w:bCs w:val="0"/>
                <w:snapToGrid w:val="0"/>
                <w:color w:val="auto"/>
                <w:spacing w:val="-2"/>
                <w:kern w:val="0"/>
                <w:sz w:val="24"/>
                <w:szCs w:val="24"/>
                <w:lang w:val="en-US" w:eastAsia="zh-CN" w:bidi="ar-SA"/>
              </w:rPr>
              <w:t>对带动能力强、发展潜力大、科技含量高的重大招商引资项目，可按“一企一策”给予特殊政策支持。</w:t>
            </w:r>
          </w:p>
        </w:tc>
      </w:tr>
      <w:tr w14:paraId="5C42A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1198" w:type="dxa"/>
            <w:vAlign w:val="center"/>
          </w:tcPr>
          <w:p w14:paraId="520610C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rPr>
                <w:rFonts w:ascii="宋体" w:hAnsi="宋体" w:eastAsia="宋体" w:cs="宋体"/>
                <w:sz w:val="24"/>
                <w:szCs w:val="24"/>
              </w:rPr>
            </w:pPr>
            <w:r>
              <w:rPr>
                <w:rFonts w:ascii="宋体" w:hAnsi="宋体" w:eastAsia="宋体" w:cs="宋体"/>
                <w:b/>
                <w:bCs/>
                <w:spacing w:val="-4"/>
                <w:sz w:val="24"/>
                <w:szCs w:val="24"/>
              </w:rPr>
              <w:t>项目对环境影</w:t>
            </w:r>
            <w:r>
              <w:rPr>
                <w:rFonts w:ascii="宋体" w:hAnsi="宋体" w:eastAsia="宋体" w:cs="宋体"/>
                <w:b/>
                <w:bCs/>
                <w:spacing w:val="-6"/>
                <w:sz w:val="24"/>
                <w:szCs w:val="24"/>
              </w:rPr>
              <w:t>响的初步评估</w:t>
            </w:r>
          </w:p>
        </w:tc>
        <w:tc>
          <w:tcPr>
            <w:tcW w:w="7644" w:type="dxa"/>
            <w:vAlign w:val="top"/>
          </w:tcPr>
          <w:p w14:paraId="060CD7E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09" w:firstLine="472" w:firstLineChars="200"/>
            </w:pPr>
            <w:r>
              <w:rPr>
                <w:rFonts w:hint="eastAsia" w:ascii="仿宋" w:hAnsi="仿宋" w:eastAsia="仿宋" w:cs="仿宋"/>
                <w:b w:val="0"/>
                <w:bCs w:val="0"/>
                <w:snapToGrid w:val="0"/>
                <w:color w:val="auto"/>
                <w:spacing w:val="-2"/>
                <w:kern w:val="0"/>
                <w:sz w:val="24"/>
                <w:szCs w:val="24"/>
                <w:lang w:val="en-US" w:eastAsia="zh-CN" w:bidi="ar-SA"/>
              </w:rPr>
              <w:t>项目在建设期间的主要污染物为施工过程中产生的废气、粉尘、噪声、固体废弃物、废水等，项目生产及建设过程中尽可能采用无污染或少污染的先进工艺和装备，并针对产生的污染源加以治理，达标排放。</w:t>
            </w:r>
          </w:p>
        </w:tc>
      </w:tr>
      <w:tr w14:paraId="4A29B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trPr>
        <w:tc>
          <w:tcPr>
            <w:tcW w:w="1198" w:type="dxa"/>
            <w:vAlign w:val="center"/>
          </w:tcPr>
          <w:p w14:paraId="5B1B179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rPr>
                <w:rFonts w:ascii="Arial"/>
                <w:sz w:val="21"/>
              </w:rPr>
            </w:pPr>
          </w:p>
          <w:p w14:paraId="49E434E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rPr>
                <w:rFonts w:ascii="宋体" w:hAnsi="宋体" w:eastAsia="宋体" w:cs="宋体"/>
                <w:sz w:val="24"/>
                <w:szCs w:val="24"/>
              </w:rPr>
            </w:pPr>
            <w:r>
              <w:rPr>
                <w:rFonts w:ascii="宋体" w:hAnsi="宋体" w:eastAsia="宋体" w:cs="宋体"/>
                <w:b/>
                <w:bCs/>
                <w:spacing w:val="-4"/>
                <w:sz w:val="24"/>
                <w:szCs w:val="24"/>
              </w:rPr>
              <w:t>投资估算及资</w:t>
            </w:r>
            <w:r>
              <w:rPr>
                <w:rFonts w:ascii="宋体" w:hAnsi="宋体" w:eastAsia="宋体" w:cs="宋体"/>
                <w:b/>
                <w:bCs/>
                <w:spacing w:val="-6"/>
                <w:sz w:val="24"/>
                <w:szCs w:val="24"/>
              </w:rPr>
              <w:t>金筹措</w:t>
            </w:r>
          </w:p>
        </w:tc>
        <w:tc>
          <w:tcPr>
            <w:tcW w:w="7644" w:type="dxa"/>
            <w:vAlign w:val="top"/>
          </w:tcPr>
          <w:p w14:paraId="44DDFB6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100" w:firstLine="468" w:firstLineChars="200"/>
              <w:textAlignment w:val="baseline"/>
              <w:rPr>
                <w:rFonts w:hint="eastAsia" w:eastAsia="仿宋"/>
                <w:spacing w:val="-3"/>
                <w:lang w:eastAsia="zh-CN"/>
              </w:rPr>
            </w:pPr>
            <w:r>
              <w:rPr>
                <w:rFonts w:ascii="Times New Roman" w:hAnsi="Times New Roman" w:eastAsia="Times New Roman" w:cs="Times New Roman"/>
                <w:b/>
                <w:bCs/>
                <w:spacing w:val="-3"/>
              </w:rPr>
              <w:t>1.</w:t>
            </w:r>
            <w:r>
              <w:rPr>
                <w:b/>
                <w:bCs/>
                <w:spacing w:val="-3"/>
              </w:rPr>
              <w:t>投资估算：</w:t>
            </w:r>
            <w:r>
              <w:rPr>
                <w:rFonts w:hint="eastAsia" w:ascii="Times New Roman" w:hAnsi="Times New Roman" w:cs="Times New Roman"/>
                <w:spacing w:val="-3"/>
                <w:lang w:val="en-US" w:eastAsia="zh-CN"/>
              </w:rPr>
              <w:t>6</w:t>
            </w:r>
            <w:r>
              <w:rPr>
                <w:rFonts w:hint="eastAsia"/>
                <w:spacing w:val="-3"/>
                <w:lang w:val="en-US" w:eastAsia="zh-CN"/>
              </w:rPr>
              <w:t>亿元</w:t>
            </w:r>
          </w:p>
          <w:p w14:paraId="577D91D9">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100" w:firstLine="476" w:firstLineChars="200"/>
              <w:textAlignment w:val="baseline"/>
              <w:rPr>
                <w:rFonts w:hint="default"/>
                <w:lang w:val="en-US"/>
              </w:rPr>
            </w:pPr>
            <w:r>
              <w:rPr>
                <w:rFonts w:ascii="Times New Roman" w:hAnsi="Times New Roman" w:eastAsia="Times New Roman" w:cs="Times New Roman"/>
                <w:b/>
                <w:bCs/>
                <w:spacing w:val="-1"/>
              </w:rPr>
              <w:t>2.</w:t>
            </w:r>
            <w:r>
              <w:rPr>
                <w:b/>
                <w:bCs/>
                <w:spacing w:val="-1"/>
              </w:rPr>
              <w:t>资金结构：</w:t>
            </w:r>
            <w:r>
              <w:rPr>
                <w:rFonts w:hint="eastAsia" w:ascii="仿宋" w:hAnsi="仿宋" w:eastAsia="仿宋" w:cs="仿宋"/>
                <w:spacing w:val="-1"/>
                <w:kern w:val="2"/>
                <w:sz w:val="24"/>
                <w:szCs w:val="24"/>
                <w:lang w:val="en-US" w:eastAsia="zh-CN" w:bidi="ar-SA"/>
              </w:rPr>
              <w:t>固定资产</w:t>
            </w:r>
            <w:r>
              <w:rPr>
                <w:rFonts w:hint="eastAsia" w:ascii="Times New Roman" w:hAnsi="Times New Roman" w:cs="Times New Roman"/>
                <w:spacing w:val="-3"/>
                <w:lang w:val="en-US" w:eastAsia="zh-CN"/>
              </w:rPr>
              <w:t>4.5亿</w:t>
            </w:r>
            <w:r>
              <w:rPr>
                <w:rFonts w:hint="eastAsia" w:ascii="仿宋" w:hAnsi="仿宋" w:eastAsia="仿宋" w:cs="仿宋"/>
                <w:spacing w:val="-1"/>
                <w:kern w:val="2"/>
                <w:sz w:val="24"/>
                <w:szCs w:val="24"/>
                <w:lang w:val="en-US" w:eastAsia="zh-CN" w:bidi="ar-SA"/>
              </w:rPr>
              <w:t>元，流动资金</w:t>
            </w:r>
            <w:r>
              <w:rPr>
                <w:rFonts w:hint="eastAsia" w:ascii="Times New Roman" w:hAnsi="Times New Roman" w:cs="Times New Roman"/>
                <w:spacing w:val="-3"/>
                <w:lang w:val="en-US" w:eastAsia="zh-CN"/>
              </w:rPr>
              <w:t>1.5</w:t>
            </w:r>
            <w:r>
              <w:rPr>
                <w:rFonts w:hint="eastAsia" w:ascii="仿宋" w:hAnsi="仿宋" w:eastAsia="仿宋" w:cs="仿宋"/>
                <w:spacing w:val="-1"/>
                <w:kern w:val="2"/>
                <w:sz w:val="24"/>
                <w:szCs w:val="24"/>
                <w:lang w:val="en-US" w:eastAsia="zh-CN" w:bidi="ar-SA"/>
              </w:rPr>
              <w:t>亿元</w:t>
            </w:r>
            <w:r>
              <w:rPr>
                <w:rFonts w:hint="eastAsia" w:cs="仿宋"/>
                <w:spacing w:val="-1"/>
                <w:kern w:val="2"/>
                <w:sz w:val="24"/>
                <w:szCs w:val="24"/>
                <w:lang w:val="en-US" w:eastAsia="zh-CN" w:bidi="ar-SA"/>
              </w:rPr>
              <w:t>。</w:t>
            </w:r>
          </w:p>
          <w:p w14:paraId="70C3401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36" w:firstLine="448" w:firstLineChars="200"/>
              <w:textAlignment w:val="baseline"/>
            </w:pPr>
            <w:r>
              <w:rPr>
                <w:rFonts w:ascii="Times New Roman" w:hAnsi="Times New Roman" w:eastAsia="Times New Roman" w:cs="Times New Roman"/>
                <w:b/>
                <w:bCs/>
                <w:spacing w:val="-8"/>
              </w:rPr>
              <w:t>3.</w:t>
            </w:r>
            <w:r>
              <w:rPr>
                <w:b/>
                <w:bCs/>
                <w:spacing w:val="-8"/>
              </w:rPr>
              <w:t>筹措方式：</w:t>
            </w:r>
            <w:r>
              <w:rPr>
                <w:rFonts w:hint="eastAsia"/>
                <w:spacing w:val="-8"/>
              </w:rPr>
              <w:t>可采取独资、银行贷款、融资、争取政策性扶持等方式筹措</w:t>
            </w:r>
            <w:r>
              <w:rPr>
                <w:spacing w:val="-2"/>
              </w:rPr>
              <w:t>。</w:t>
            </w:r>
          </w:p>
        </w:tc>
      </w:tr>
      <w:tr w14:paraId="12168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0" w:hRule="atLeast"/>
        </w:trPr>
        <w:tc>
          <w:tcPr>
            <w:tcW w:w="1198" w:type="dxa"/>
            <w:vAlign w:val="center"/>
          </w:tcPr>
          <w:p w14:paraId="02F0EA6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rPr>
                <w:rFonts w:ascii="宋体" w:hAnsi="宋体" w:eastAsia="宋体" w:cs="宋体"/>
                <w:sz w:val="24"/>
                <w:szCs w:val="24"/>
              </w:rPr>
            </w:pPr>
            <w:r>
              <w:rPr>
                <w:rFonts w:ascii="宋体" w:hAnsi="宋体" w:eastAsia="宋体" w:cs="宋体"/>
                <w:b/>
                <w:bCs/>
                <w:spacing w:val="-4"/>
                <w:sz w:val="24"/>
                <w:szCs w:val="24"/>
              </w:rPr>
              <w:t>产品或服务的</w:t>
            </w:r>
            <w:r>
              <w:rPr>
                <w:rFonts w:ascii="宋体" w:hAnsi="宋体" w:eastAsia="宋体" w:cs="宋体"/>
                <w:b/>
                <w:bCs/>
                <w:spacing w:val="-5"/>
                <w:sz w:val="24"/>
                <w:szCs w:val="24"/>
              </w:rPr>
              <w:t>市场预测及分</w:t>
            </w:r>
            <w:r>
              <w:rPr>
                <w:rFonts w:ascii="宋体" w:hAnsi="宋体" w:eastAsia="宋体" w:cs="宋体"/>
                <w:b/>
                <w:bCs/>
                <w:spacing w:val="-3"/>
                <w:sz w:val="24"/>
                <w:szCs w:val="24"/>
              </w:rPr>
              <w:t>析</w:t>
            </w:r>
          </w:p>
        </w:tc>
        <w:tc>
          <w:tcPr>
            <w:tcW w:w="7644" w:type="dxa"/>
            <w:vAlign w:val="center"/>
          </w:tcPr>
          <w:p w14:paraId="2118FE4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217" w:firstLine="491"/>
              <w:jc w:val="both"/>
              <w:textAlignment w:val="baseline"/>
            </w:pPr>
            <w:r>
              <w:rPr>
                <w:rFonts w:hint="eastAsia"/>
                <w:spacing w:val="0"/>
                <w:sz w:val="24"/>
              </w:rPr>
              <w:t>在现代物流业高速发展的背景下，智能物流装备的应用领域十分广泛，在物流产业的工厂端、流通端、消费者端均有较多应用场景。工厂端内，智能装备可应用于各智能制造环节之间的连接及厂内物流；流通端内，可应用于快递物流、电子商务、服装、医药、烟草、零售等各个流通环节；消费者端内，可应用于解决</w:t>
            </w:r>
            <w:r>
              <w:rPr>
                <w:rFonts w:hint="eastAsia"/>
                <w:spacing w:val="0"/>
                <w:sz w:val="24"/>
                <w:lang w:eastAsia="zh-CN"/>
              </w:rPr>
              <w:t>“最后一公里”</w:t>
            </w:r>
            <w:r>
              <w:rPr>
                <w:rFonts w:hint="eastAsia"/>
                <w:spacing w:val="0"/>
                <w:sz w:val="24"/>
              </w:rPr>
              <w:t>的货到人问题。近年来，我国人口红利逐渐呈现消退迹象，成本急剧</w:t>
            </w:r>
            <w:r>
              <w:rPr>
                <w:rFonts w:hint="eastAsia"/>
                <w:spacing w:val="0"/>
                <w:sz w:val="24"/>
                <w:lang w:eastAsia="zh-CN"/>
              </w:rPr>
              <w:t>地</w:t>
            </w:r>
            <w:r>
              <w:rPr>
                <w:rFonts w:hint="eastAsia"/>
                <w:spacing w:val="0"/>
                <w:sz w:val="24"/>
              </w:rPr>
              <w:t>上升推动物流产业、工业制造业逐渐向自动化、智能化方向升级。下游行业的全面发展和大规模的转型升级需求为智能物流装备行业提供了广阔的发展空间。由于下游市场需求的快速扩大，近年来自动化物流装备行业增速明显。</w:t>
            </w:r>
          </w:p>
        </w:tc>
      </w:tr>
      <w:tr w14:paraId="7E99A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5" w:hRule="atLeast"/>
        </w:trPr>
        <w:tc>
          <w:tcPr>
            <w:tcW w:w="1198" w:type="dxa"/>
            <w:vAlign w:val="center"/>
          </w:tcPr>
          <w:p w14:paraId="05E5564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rPr>
                <w:rFonts w:ascii="宋体" w:hAnsi="宋体" w:eastAsia="宋体" w:cs="宋体"/>
                <w:sz w:val="24"/>
                <w:szCs w:val="24"/>
              </w:rPr>
            </w:pPr>
            <w:r>
              <w:rPr>
                <w:rFonts w:ascii="宋体" w:hAnsi="宋体" w:eastAsia="宋体" w:cs="宋体"/>
                <w:b/>
                <w:bCs/>
                <w:spacing w:val="-4"/>
                <w:sz w:val="24"/>
                <w:szCs w:val="24"/>
              </w:rPr>
              <w:t>项目盈利模式及初步经济效</w:t>
            </w:r>
            <w:r>
              <w:rPr>
                <w:rFonts w:ascii="宋体" w:hAnsi="宋体" w:eastAsia="宋体" w:cs="宋体"/>
                <w:b/>
                <w:bCs/>
                <w:spacing w:val="-6"/>
                <w:sz w:val="24"/>
                <w:szCs w:val="24"/>
              </w:rPr>
              <w:t>益分析</w:t>
            </w:r>
          </w:p>
        </w:tc>
        <w:tc>
          <w:tcPr>
            <w:tcW w:w="7644" w:type="dxa"/>
            <w:vAlign w:val="center"/>
          </w:tcPr>
          <w:p w14:paraId="4CCD009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09" w:firstLine="480" w:firstLineChars="200"/>
              <w:jc w:val="both"/>
              <w:textAlignment w:val="baseline"/>
              <w:rPr>
                <w:rFonts w:hint="eastAsia"/>
                <w:spacing w:val="0"/>
                <w:sz w:val="24"/>
                <w:lang w:val="en-US" w:eastAsia="zh-CN"/>
              </w:rPr>
            </w:pPr>
            <w:r>
              <w:rPr>
                <w:rFonts w:hint="default" w:ascii="Times New Roman" w:hAnsi="Times New Roman" w:cs="Times New Roman"/>
                <w:spacing w:val="0"/>
                <w:sz w:val="24"/>
                <w:lang w:val="en-US" w:eastAsia="zh-CN"/>
              </w:rPr>
              <w:t>1.</w:t>
            </w:r>
            <w:r>
              <w:rPr>
                <w:rFonts w:hint="eastAsia"/>
                <w:spacing w:val="0"/>
                <w:sz w:val="24"/>
                <w:lang w:val="en-US" w:eastAsia="zh-CN"/>
              </w:rPr>
              <w:t>盈利模式：智能物流仓储装备的销售盈利。</w:t>
            </w:r>
          </w:p>
          <w:p w14:paraId="036668A6">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09" w:firstLine="480" w:firstLineChars="200"/>
              <w:jc w:val="both"/>
              <w:textAlignment w:val="baseline"/>
              <w:rPr>
                <w:rFonts w:hint="eastAsia"/>
                <w:spacing w:val="0"/>
                <w:sz w:val="24"/>
                <w:lang w:val="en-US" w:eastAsia="zh-CN"/>
              </w:rPr>
            </w:pPr>
            <w:r>
              <w:rPr>
                <w:rFonts w:hint="default" w:ascii="Times New Roman" w:hAnsi="Times New Roman" w:cs="Times New Roman"/>
                <w:spacing w:val="0"/>
                <w:sz w:val="24"/>
                <w:lang w:val="en-US" w:eastAsia="zh-CN"/>
              </w:rPr>
              <w:t>3.</w:t>
            </w:r>
            <w:r>
              <w:rPr>
                <w:rFonts w:hint="eastAsia"/>
                <w:spacing w:val="0"/>
                <w:sz w:val="24"/>
                <w:lang w:val="en-US" w:eastAsia="zh-CN"/>
              </w:rPr>
              <w:t>盈 利 点：围绕公司现有智能物流装备产品，购置先进的生产加工、检测及其他配套设备，进一步扩大智能物流装备与智能制造相关的核心部件、核心器件的生产规模，提高系统集成能力。</w:t>
            </w:r>
          </w:p>
          <w:p w14:paraId="62566FCA">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109" w:firstLine="480" w:firstLineChars="200"/>
              <w:jc w:val="both"/>
              <w:textAlignment w:val="baseline"/>
              <w:rPr>
                <w:spacing w:val="0"/>
                <w:sz w:val="24"/>
              </w:rPr>
            </w:pPr>
            <w:r>
              <w:rPr>
                <w:rFonts w:hint="eastAsia" w:ascii="Times New Roman" w:hAnsi="Times New Roman" w:cs="Times New Roman"/>
                <w:spacing w:val="0"/>
                <w:sz w:val="24"/>
                <w:lang w:val="en-US" w:eastAsia="zh-CN"/>
              </w:rPr>
              <w:t>4.经</w:t>
            </w:r>
            <w:r>
              <w:rPr>
                <w:rFonts w:hint="eastAsia"/>
                <w:spacing w:val="0"/>
                <w:sz w:val="24"/>
                <w:lang w:val="en-US" w:eastAsia="zh-CN"/>
              </w:rPr>
              <w:t>济效益：</w:t>
            </w:r>
            <w:r>
              <w:rPr>
                <w:rFonts w:hint="eastAsia"/>
                <w:spacing w:val="0"/>
                <w:sz w:val="24"/>
              </w:rPr>
              <w:t>项目建成投产后，预计可产生年利税</w:t>
            </w:r>
            <w:r>
              <w:rPr>
                <w:rFonts w:hint="eastAsia"/>
                <w:spacing w:val="0"/>
                <w:sz w:val="24"/>
                <w:lang w:val="en-US" w:eastAsia="zh-CN"/>
              </w:rPr>
              <w:t>约500</w:t>
            </w:r>
            <w:r>
              <w:rPr>
                <w:rFonts w:hint="eastAsia" w:ascii="Times New Roman" w:hAnsi="Times New Roman" w:cs="Times New Roman"/>
                <w:spacing w:val="0"/>
                <w:sz w:val="24"/>
                <w:lang w:val="en-US" w:eastAsia="zh-CN"/>
              </w:rPr>
              <w:t>万</w:t>
            </w:r>
            <w:r>
              <w:rPr>
                <w:rFonts w:hint="eastAsia"/>
                <w:spacing w:val="0"/>
                <w:sz w:val="24"/>
              </w:rPr>
              <w:t>元</w:t>
            </w:r>
            <w:r>
              <w:rPr>
                <w:rFonts w:hint="eastAsia"/>
                <w:spacing w:val="0"/>
                <w:sz w:val="24"/>
                <w:lang w:val="en-US" w:eastAsia="zh-CN"/>
              </w:rPr>
              <w:t>。</w:t>
            </w:r>
          </w:p>
        </w:tc>
      </w:tr>
      <w:tr w14:paraId="3279C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0" w:hRule="atLeast"/>
        </w:trPr>
        <w:tc>
          <w:tcPr>
            <w:tcW w:w="1198" w:type="dxa"/>
            <w:vAlign w:val="center"/>
          </w:tcPr>
          <w:p w14:paraId="69A0E5C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rPr>
                <w:rFonts w:ascii="宋体" w:hAnsi="宋体" w:eastAsia="宋体" w:cs="宋体"/>
                <w:sz w:val="24"/>
                <w:szCs w:val="24"/>
              </w:rPr>
            </w:pPr>
            <w:r>
              <w:rPr>
                <w:rFonts w:ascii="宋体" w:hAnsi="宋体" w:eastAsia="宋体" w:cs="宋体"/>
                <w:b/>
                <w:bCs/>
                <w:spacing w:val="-4"/>
                <w:sz w:val="24"/>
                <w:szCs w:val="24"/>
              </w:rPr>
              <w:t>项目风险分析</w:t>
            </w:r>
          </w:p>
        </w:tc>
        <w:tc>
          <w:tcPr>
            <w:tcW w:w="7644" w:type="dxa"/>
            <w:vAlign w:val="center"/>
          </w:tcPr>
          <w:p w14:paraId="58E074A0">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217" w:firstLine="471"/>
              <w:jc w:val="both"/>
              <w:textAlignment w:val="baseline"/>
              <w:rPr>
                <w:rFonts w:hint="eastAsia"/>
                <w:spacing w:val="0"/>
                <w:sz w:val="24"/>
                <w:lang w:val="en-US" w:eastAsia="zh-CN"/>
              </w:rPr>
            </w:pPr>
            <w:r>
              <w:rPr>
                <w:rFonts w:hint="eastAsia"/>
                <w:spacing w:val="0"/>
                <w:sz w:val="24"/>
                <w:lang w:val="en-US" w:eastAsia="zh-CN"/>
              </w:rPr>
              <w:t>上游对本行业的影响：上游产业主要通过钢铁、有色金属、化工等原料价格影响本行业的生产成本。</w:t>
            </w:r>
          </w:p>
          <w:p w14:paraId="7AD0C065">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217" w:firstLine="471"/>
              <w:jc w:val="both"/>
              <w:textAlignment w:val="baseline"/>
              <w:rPr>
                <w:rFonts w:hint="default" w:eastAsia="仿宋"/>
                <w:spacing w:val="0"/>
                <w:sz w:val="24"/>
                <w:lang w:val="en-US" w:eastAsia="zh-CN"/>
              </w:rPr>
            </w:pPr>
            <w:r>
              <w:rPr>
                <w:rFonts w:hint="eastAsia"/>
                <w:spacing w:val="0"/>
                <w:sz w:val="24"/>
                <w:lang w:val="en-US" w:eastAsia="zh-CN"/>
              </w:rPr>
              <w:t>下游对本行业的影响：下游行业客户的差异化需求，在不断提升现有设备分拣效率、准确率的同时，强化技术创新能力，推出适用于多种行业应用场景的智能物流分拣系统。以应对工业、快递、电商等多领域市场变化。</w:t>
            </w:r>
          </w:p>
        </w:tc>
      </w:tr>
      <w:tr w14:paraId="554EE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198" w:type="dxa"/>
            <w:tcBorders>
              <w:bottom w:val="single" w:color="auto" w:sz="4" w:space="0"/>
            </w:tcBorders>
            <w:vAlign w:val="center"/>
          </w:tcPr>
          <w:p w14:paraId="7AB69E3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rPr>
                <w:rFonts w:ascii="宋体" w:hAnsi="宋体" w:eastAsia="宋体" w:cs="宋体"/>
                <w:sz w:val="24"/>
                <w:szCs w:val="24"/>
              </w:rPr>
            </w:pPr>
            <w:r>
              <w:rPr>
                <w:rFonts w:ascii="宋体" w:hAnsi="宋体" w:eastAsia="宋体" w:cs="宋体"/>
                <w:b/>
                <w:bCs/>
                <w:spacing w:val="-5"/>
                <w:sz w:val="24"/>
                <w:szCs w:val="24"/>
              </w:rPr>
              <w:t>合作方式</w:t>
            </w:r>
          </w:p>
        </w:tc>
        <w:tc>
          <w:tcPr>
            <w:tcW w:w="7644" w:type="dxa"/>
            <w:tcBorders>
              <w:bottom w:val="single" w:color="auto" w:sz="4" w:space="0"/>
            </w:tcBorders>
            <w:vAlign w:val="center"/>
          </w:tcPr>
          <w:p w14:paraId="45943F9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firstLine="476" w:firstLineChars="200"/>
              <w:jc w:val="both"/>
              <w:textAlignment w:val="baseline"/>
            </w:pPr>
            <w:r>
              <w:rPr>
                <w:rFonts w:hint="eastAsia" w:ascii="仿宋" w:hAnsi="仿宋" w:eastAsia="仿宋" w:cs="仿宋"/>
                <w:spacing w:val="-1"/>
                <w:kern w:val="2"/>
                <w:sz w:val="24"/>
                <w:szCs w:val="24"/>
                <w:lang w:val="en-US" w:eastAsia="zh-CN" w:bidi="ar-SA"/>
              </w:rPr>
              <w:t>合资、合作、参股等</w:t>
            </w:r>
          </w:p>
        </w:tc>
      </w:tr>
      <w:tr w14:paraId="716F7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198" w:type="dxa"/>
            <w:tcBorders>
              <w:top w:val="single" w:color="auto" w:sz="4" w:space="0"/>
              <w:left w:val="single" w:color="auto" w:sz="4" w:space="0"/>
              <w:bottom w:val="single" w:color="auto" w:sz="4" w:space="0"/>
              <w:right w:val="single" w:color="auto" w:sz="4" w:space="0"/>
            </w:tcBorders>
            <w:vAlign w:val="center"/>
          </w:tcPr>
          <w:p w14:paraId="69A5D88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rPr>
                <w:rFonts w:ascii="宋体" w:hAnsi="宋体" w:eastAsia="宋体" w:cs="宋体"/>
                <w:sz w:val="24"/>
                <w:szCs w:val="24"/>
              </w:rPr>
            </w:pPr>
            <w:r>
              <w:rPr>
                <w:rFonts w:ascii="宋体" w:hAnsi="宋体" w:eastAsia="宋体" w:cs="宋体"/>
                <w:b/>
                <w:bCs/>
                <w:spacing w:val="-16"/>
                <w:sz w:val="24"/>
                <w:szCs w:val="24"/>
              </w:rPr>
              <w:t>目标企业</w:t>
            </w:r>
          </w:p>
        </w:tc>
        <w:tc>
          <w:tcPr>
            <w:tcW w:w="7644" w:type="dxa"/>
            <w:tcBorders>
              <w:top w:val="single" w:color="auto" w:sz="4" w:space="0"/>
              <w:left w:val="single" w:color="auto" w:sz="4" w:space="0"/>
              <w:bottom w:val="single" w:color="auto" w:sz="4" w:space="0"/>
              <w:right w:val="single" w:color="auto" w:sz="4" w:space="0"/>
            </w:tcBorders>
            <w:vAlign w:val="top"/>
          </w:tcPr>
          <w:p w14:paraId="4719195F">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firstLine="480" w:firstLineChars="200"/>
              <w:textAlignment w:val="baseline"/>
              <w:rPr>
                <w:rFonts w:hint="default" w:eastAsia="仿宋"/>
                <w:lang w:val="en-US" w:eastAsia="zh-CN"/>
              </w:rPr>
            </w:pPr>
            <w:r>
              <w:rPr>
                <w:rFonts w:hint="eastAsia"/>
                <w:lang w:val="en-US" w:eastAsia="zh-CN"/>
              </w:rPr>
              <w:t>昆船智能技术股份有限公司、中科微至科技股份有限公司、兰剑智能科技股份有限公司、昆山普罗虎贲升降技术有限公司、深圳市海柔创新科技有限公司、信源智能装备（广州）有限公司、旭日东智能装备（广东）有限公司、华晟（青岛）智能装备科技有限公司</w:t>
            </w:r>
          </w:p>
        </w:tc>
      </w:tr>
      <w:tr w14:paraId="7047F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1198" w:type="dxa"/>
            <w:tcBorders>
              <w:top w:val="single" w:color="auto" w:sz="4" w:space="0"/>
              <w:left w:val="single" w:color="auto" w:sz="4" w:space="0"/>
              <w:bottom w:val="single" w:color="auto" w:sz="4" w:space="0"/>
              <w:right w:val="single" w:color="auto" w:sz="4" w:space="0"/>
            </w:tcBorders>
            <w:vAlign w:val="center"/>
          </w:tcPr>
          <w:p w14:paraId="7CC5A45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center"/>
              <w:rPr>
                <w:rFonts w:ascii="Arial"/>
                <w:sz w:val="21"/>
              </w:rPr>
            </w:pPr>
            <w:r>
              <w:rPr>
                <w:rFonts w:hint="eastAsia" w:ascii="宋体" w:hAnsi="宋体" w:cs="宋体"/>
                <w:b/>
                <w:bCs/>
                <w:color w:val="000000"/>
                <w:kern w:val="0"/>
                <w:sz w:val="24"/>
                <w:lang w:bidi="ar"/>
              </w:rPr>
              <w:t>联系方式</w:t>
            </w:r>
          </w:p>
        </w:tc>
        <w:tc>
          <w:tcPr>
            <w:tcW w:w="7644" w:type="dxa"/>
            <w:tcBorders>
              <w:top w:val="single" w:color="auto" w:sz="4" w:space="0"/>
              <w:left w:val="single" w:color="auto" w:sz="4" w:space="0"/>
              <w:bottom w:val="single" w:color="auto" w:sz="4" w:space="0"/>
              <w:right w:val="single" w:color="auto" w:sz="4" w:space="0"/>
            </w:tcBorders>
            <w:vAlign w:val="center"/>
          </w:tcPr>
          <w:p w14:paraId="57932F0A">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4800" w:hanging="4800" w:hangingChars="2400"/>
              <w:jc w:val="left"/>
              <w:rPr>
                <w:rFonts w:hint="eastAsia" w:ascii="仿宋" w:hAnsi="仿宋" w:eastAsia="仿宋" w:cs="仿宋"/>
                <w:spacing w:val="-20"/>
                <w:kern w:val="2"/>
                <w:sz w:val="24"/>
                <w:szCs w:val="24"/>
                <w:lang w:val="en-US" w:eastAsia="zh-CN" w:bidi="ar-SA"/>
              </w:rPr>
            </w:pPr>
            <w:r>
              <w:rPr>
                <w:rFonts w:hint="eastAsia" w:ascii="仿宋" w:hAnsi="仿宋" w:eastAsia="仿宋" w:cs="仿宋"/>
                <w:spacing w:val="-20"/>
                <w:kern w:val="2"/>
                <w:sz w:val="24"/>
                <w:szCs w:val="24"/>
                <w:lang w:val="en-US" w:eastAsia="zh-CN" w:bidi="ar-SA"/>
              </w:rPr>
              <w:t xml:space="preserve">联系单位：云南麒麟产业园区 </w:t>
            </w:r>
          </w:p>
          <w:p w14:paraId="178D0744">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jc w:val="left"/>
              <w:rPr>
                <w:rFonts w:hint="eastAsia" w:ascii="仿宋" w:hAnsi="仿宋" w:eastAsia="仿宋" w:cs="仿宋"/>
                <w:spacing w:val="-1"/>
                <w:kern w:val="2"/>
                <w:sz w:val="24"/>
                <w:szCs w:val="24"/>
                <w:lang w:val="en-US" w:eastAsia="zh-CN" w:bidi="ar-SA"/>
              </w:rPr>
            </w:pPr>
            <w:r>
              <w:rPr>
                <w:rFonts w:hint="eastAsia" w:ascii="仿宋" w:hAnsi="仿宋" w:eastAsia="仿宋" w:cs="仿宋"/>
                <w:spacing w:val="-1"/>
                <w:kern w:val="2"/>
                <w:sz w:val="24"/>
                <w:szCs w:val="24"/>
                <w:lang w:val="en-US" w:eastAsia="zh-CN" w:bidi="ar-SA"/>
              </w:rPr>
              <w:t xml:space="preserve">联 系 人：曹定梅                                              </w:t>
            </w:r>
          </w:p>
          <w:p w14:paraId="5D44C7FC">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left="0"/>
              <w:jc w:val="left"/>
            </w:pPr>
            <w:r>
              <w:rPr>
                <w:rFonts w:hint="eastAsia" w:ascii="仿宋" w:hAnsi="仿宋" w:eastAsia="仿宋" w:cs="仿宋"/>
                <w:spacing w:val="-1"/>
                <w:kern w:val="2"/>
                <w:sz w:val="24"/>
                <w:szCs w:val="24"/>
                <w:lang w:val="en-US" w:eastAsia="zh-CN" w:bidi="ar-SA"/>
              </w:rPr>
              <w:t>联系电话：</w:t>
            </w:r>
            <w:r>
              <w:rPr>
                <w:rFonts w:hint="eastAsia" w:ascii="Times New Roman" w:hAnsi="Times New Roman" w:eastAsia="仿宋" w:cs="Times New Roman"/>
                <w:spacing w:val="-1"/>
                <w:kern w:val="2"/>
                <w:sz w:val="24"/>
                <w:szCs w:val="24"/>
                <w:lang w:val="en-US" w:eastAsia="zh-CN" w:bidi="ar-SA"/>
              </w:rPr>
              <w:t xml:space="preserve">13887427066 </w:t>
            </w:r>
            <w:r>
              <w:rPr>
                <w:rFonts w:hint="eastAsia" w:ascii="仿宋" w:hAnsi="仿宋" w:eastAsia="仿宋" w:cs="仿宋"/>
                <w:spacing w:val="-1"/>
                <w:kern w:val="2"/>
                <w:sz w:val="24"/>
                <w:szCs w:val="24"/>
                <w:lang w:val="en-US" w:eastAsia="zh-CN" w:bidi="ar-SA"/>
              </w:rPr>
              <w:t xml:space="preserve"> </w:t>
            </w:r>
            <w:r>
              <w:rPr>
                <w:rFonts w:hint="default" w:ascii="Times New Roman" w:hAnsi="Times New Roman" w:eastAsia="仿宋" w:cs="Times New Roman"/>
                <w:spacing w:val="-1"/>
                <w:kern w:val="2"/>
                <w:sz w:val="24"/>
                <w:szCs w:val="24"/>
                <w:lang w:val="en-US" w:eastAsia="zh-CN" w:bidi="ar-SA"/>
              </w:rPr>
              <w:t xml:space="preserve"> </w:t>
            </w:r>
            <w:r>
              <w:rPr>
                <w:rFonts w:hint="eastAsia" w:ascii="仿宋" w:hAnsi="仿宋" w:eastAsia="仿宋" w:cs="仿宋"/>
                <w:spacing w:val="-1"/>
                <w:kern w:val="2"/>
                <w:sz w:val="24"/>
                <w:szCs w:val="24"/>
                <w:lang w:val="en-US" w:eastAsia="zh-CN" w:bidi="ar-SA"/>
              </w:rPr>
              <w:t xml:space="preserve">         </w:t>
            </w:r>
            <w:r>
              <w:rPr>
                <w:rFonts w:hint="eastAsia" w:ascii="Times New Roman" w:hAnsi="Times New Roman" w:eastAsia="仿宋" w:cs="Times New Roman"/>
                <w:spacing w:val="-1"/>
                <w:kern w:val="2"/>
                <w:sz w:val="24"/>
                <w:szCs w:val="24"/>
                <w:lang w:val="en-US" w:eastAsia="zh-CN" w:bidi="ar-SA"/>
              </w:rPr>
              <w:t xml:space="preserve">                                                                                            电子邮箱：674389328@qq.com          </w:t>
            </w:r>
          </w:p>
        </w:tc>
      </w:tr>
    </w:tbl>
    <w:p w14:paraId="04A64C6C">
      <w:pPr>
        <w:pStyle w:val="2"/>
        <w:spacing w:line="250" w:lineRule="auto"/>
      </w:pPr>
    </w:p>
    <w:p w14:paraId="3CE7E738">
      <w:pPr>
        <w:pStyle w:val="2"/>
        <w:spacing w:line="250" w:lineRule="auto"/>
      </w:pPr>
    </w:p>
    <w:p w14:paraId="1667A770">
      <w:pPr>
        <w:pStyle w:val="2"/>
        <w:spacing w:line="250" w:lineRule="auto"/>
      </w:pPr>
    </w:p>
    <w:p w14:paraId="2C70D97F">
      <w:pPr>
        <w:pStyle w:val="2"/>
        <w:spacing w:line="250" w:lineRule="auto"/>
      </w:pPr>
    </w:p>
    <w:p w14:paraId="71B3E4A0">
      <w:pPr>
        <w:pStyle w:val="2"/>
        <w:spacing w:line="250" w:lineRule="auto"/>
      </w:pPr>
    </w:p>
    <w:p w14:paraId="672B6BE1">
      <w:pPr>
        <w:pStyle w:val="2"/>
        <w:spacing w:line="250" w:lineRule="auto"/>
      </w:pPr>
    </w:p>
    <w:p w14:paraId="2F0959BD">
      <w:pPr>
        <w:pStyle w:val="2"/>
        <w:spacing w:line="250" w:lineRule="auto"/>
      </w:pPr>
    </w:p>
    <w:p w14:paraId="1606F1B1">
      <w:pPr>
        <w:pStyle w:val="2"/>
        <w:spacing w:line="250" w:lineRule="auto"/>
      </w:pPr>
    </w:p>
    <w:p w14:paraId="2A04442E">
      <w:pPr>
        <w:pStyle w:val="2"/>
        <w:spacing w:line="250" w:lineRule="auto"/>
      </w:pPr>
    </w:p>
    <w:p w14:paraId="5E6E99B3">
      <w:pPr>
        <w:pStyle w:val="2"/>
        <w:spacing w:line="250" w:lineRule="auto"/>
      </w:pPr>
    </w:p>
    <w:p w14:paraId="3933C65A">
      <w:pPr>
        <w:pStyle w:val="2"/>
        <w:spacing w:line="251" w:lineRule="auto"/>
      </w:pPr>
    </w:p>
    <w:p w14:paraId="63F0AE19">
      <w:pPr>
        <w:pStyle w:val="2"/>
        <w:spacing w:line="251" w:lineRule="auto"/>
      </w:pPr>
    </w:p>
    <w:p w14:paraId="031D46A8">
      <w:pPr>
        <w:pStyle w:val="2"/>
        <w:spacing w:line="251" w:lineRule="auto"/>
      </w:pPr>
    </w:p>
    <w:p w14:paraId="3E68058B">
      <w:pPr>
        <w:pStyle w:val="2"/>
        <w:spacing w:line="251" w:lineRule="auto"/>
      </w:pPr>
    </w:p>
    <w:p w14:paraId="0424FBB6">
      <w:pPr>
        <w:spacing w:before="91" w:line="184" w:lineRule="auto"/>
        <w:ind w:left="354"/>
        <w:rPr>
          <w:rFonts w:ascii="宋体" w:hAnsi="宋体" w:eastAsia="宋体" w:cs="宋体"/>
          <w:sz w:val="28"/>
          <w:szCs w:val="28"/>
        </w:rPr>
      </w:pPr>
    </w:p>
    <w:sectPr>
      <w:footerReference r:id="rId5" w:type="default"/>
      <w:pgSz w:w="11906" w:h="16839"/>
      <w:pgMar w:top="1440" w:right="1531" w:bottom="1440" w:left="153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72A1B">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k1NDNjYzVjNmQzYzBjZTM0Yjc3OWRkOThjNDk2YzcifQ=="/>
    <w:docVar w:name="KSO_WPS_MARK_KEY" w:val="cae32c95-bb7d-4104-b098-507b04073512"/>
  </w:docVars>
  <w:rsids>
    <w:rsidRoot w:val="00000000"/>
    <w:rsid w:val="00271E37"/>
    <w:rsid w:val="00C07498"/>
    <w:rsid w:val="01547674"/>
    <w:rsid w:val="01E34D25"/>
    <w:rsid w:val="04262523"/>
    <w:rsid w:val="056E649F"/>
    <w:rsid w:val="08D5798D"/>
    <w:rsid w:val="0BE8391A"/>
    <w:rsid w:val="0C8817A4"/>
    <w:rsid w:val="0EDA659D"/>
    <w:rsid w:val="11667325"/>
    <w:rsid w:val="125011FF"/>
    <w:rsid w:val="13FF1A27"/>
    <w:rsid w:val="175C51BC"/>
    <w:rsid w:val="18D91934"/>
    <w:rsid w:val="1C093B64"/>
    <w:rsid w:val="1C156098"/>
    <w:rsid w:val="1E4C6AC4"/>
    <w:rsid w:val="1E7B061E"/>
    <w:rsid w:val="1FD21869"/>
    <w:rsid w:val="209B13A7"/>
    <w:rsid w:val="22215FEC"/>
    <w:rsid w:val="24D467CB"/>
    <w:rsid w:val="27321A96"/>
    <w:rsid w:val="28046B4F"/>
    <w:rsid w:val="293A6701"/>
    <w:rsid w:val="299E7382"/>
    <w:rsid w:val="2B502DEA"/>
    <w:rsid w:val="2C731A8A"/>
    <w:rsid w:val="2E185664"/>
    <w:rsid w:val="314825E1"/>
    <w:rsid w:val="33092677"/>
    <w:rsid w:val="34AD3988"/>
    <w:rsid w:val="35773495"/>
    <w:rsid w:val="376E08C8"/>
    <w:rsid w:val="38B90A1D"/>
    <w:rsid w:val="392169BD"/>
    <w:rsid w:val="3AD44EE6"/>
    <w:rsid w:val="3B4627BA"/>
    <w:rsid w:val="3BB00D7F"/>
    <w:rsid w:val="3C4C1566"/>
    <w:rsid w:val="3DB944D0"/>
    <w:rsid w:val="3EF33898"/>
    <w:rsid w:val="3FCF245F"/>
    <w:rsid w:val="43FB4A29"/>
    <w:rsid w:val="461A2C77"/>
    <w:rsid w:val="46965B52"/>
    <w:rsid w:val="48BB1493"/>
    <w:rsid w:val="49374FBE"/>
    <w:rsid w:val="49BE7DC6"/>
    <w:rsid w:val="4A1523DE"/>
    <w:rsid w:val="4C0233F0"/>
    <w:rsid w:val="4FFA714A"/>
    <w:rsid w:val="53696CDF"/>
    <w:rsid w:val="53BA0CC5"/>
    <w:rsid w:val="558F0BDA"/>
    <w:rsid w:val="575E294E"/>
    <w:rsid w:val="59B0128D"/>
    <w:rsid w:val="5AA20705"/>
    <w:rsid w:val="5AEA17CD"/>
    <w:rsid w:val="5BDB4A9A"/>
    <w:rsid w:val="5C1F7852"/>
    <w:rsid w:val="5E134DFD"/>
    <w:rsid w:val="5EC82FEA"/>
    <w:rsid w:val="5FEF616D"/>
    <w:rsid w:val="609B4994"/>
    <w:rsid w:val="61A977BE"/>
    <w:rsid w:val="64043CA3"/>
    <w:rsid w:val="641A79B0"/>
    <w:rsid w:val="659F7D16"/>
    <w:rsid w:val="65D911ED"/>
    <w:rsid w:val="68981503"/>
    <w:rsid w:val="6E331B6E"/>
    <w:rsid w:val="6E494D47"/>
    <w:rsid w:val="71520337"/>
    <w:rsid w:val="717A6BC0"/>
    <w:rsid w:val="73444587"/>
    <w:rsid w:val="73B442A9"/>
    <w:rsid w:val="74BE2717"/>
    <w:rsid w:val="757C6E2A"/>
    <w:rsid w:val="764F4649"/>
    <w:rsid w:val="782450B1"/>
    <w:rsid w:val="794C6296"/>
    <w:rsid w:val="79570020"/>
    <w:rsid w:val="7ADA7881"/>
    <w:rsid w:val="7DBA11CB"/>
    <w:rsid w:val="7E7F47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character" w:styleId="5">
    <w:name w:val="Hyperlink"/>
    <w:basedOn w:val="4"/>
    <w:qFormat/>
    <w:uiPriority w:val="0"/>
    <w:rPr>
      <w:color w:val="0000FF"/>
      <w:u w:val="single"/>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3318</Words>
  <Characters>3499</Characters>
  <TotalTime>3</TotalTime>
  <ScaleCrop>false</ScaleCrop>
  <LinksUpToDate>false</LinksUpToDate>
  <CharactersWithSpaces>3670</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2024-02-18T08:32:00Z</dcterms:created>
  <dc:creator>Kingsoft-PDF</dc:creator>
  <cp:lastModifiedBy>王健</cp:lastModifiedBy>
  <cp:lastPrinted>2024-04-16T07:01:00Z</cp:lastPrinted>
  <dcterms:modified xsi:type="dcterms:W3CDTF">2025-04-18T01:43:26Z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2024-02-18T08:32:08Z</vt:filetime>
  </property>
  <property fmtid="{D5CDD505-2E9C-101B-9397-08002B2CF9AE}" pid="4" name="UsrData">
    <vt:lpwstr>65d150072af94e001ff4d11dwl</vt:lpwstr>
  </property>
  <property fmtid="{D5CDD505-2E9C-101B-9397-08002B2CF9AE}" pid="5" name="KSOProductBuildVer">
    <vt:lpwstr>2052-12.1.0.18608</vt:lpwstr>
  </property>
  <property fmtid="{D5CDD505-2E9C-101B-9397-08002B2CF9AE}" pid="6" name="ICV">
    <vt:lpwstr>66A934F839954FA8BFA134A930A42948_13</vt:lpwstr>
  </property>
</Properties>
</file>